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74" w:rsidRPr="000959C9" w:rsidRDefault="000959C9" w:rsidP="00BB12D6">
      <w:pPr>
        <w:pStyle w:val="NoSpacing"/>
        <w:rPr>
          <w:rFonts w:ascii="Arial" w:hAnsi="Arial" w:cs="Arial"/>
          <w:b/>
          <w:sz w:val="28"/>
          <w:szCs w:val="28"/>
        </w:rPr>
      </w:pPr>
      <w:r w:rsidRPr="000959C9">
        <w:rPr>
          <w:rFonts w:ascii="Arial" w:eastAsia="Calibri" w:hAnsi="Arial" w:cs="Arial"/>
          <w:b/>
          <w:noProof/>
          <w:sz w:val="28"/>
          <w:szCs w:val="28"/>
          <w:lang w:eastAsia="en-GB"/>
        </w:rPr>
        <w:drawing>
          <wp:anchor distT="0" distB="0" distL="114300" distR="114300" simplePos="0" relativeHeight="251659264" behindDoc="0" locked="0" layoutInCell="1" allowOverlap="1" wp14:anchorId="455732EB" wp14:editId="74D2B3B2">
            <wp:simplePos x="0" y="0"/>
            <wp:positionH relativeFrom="column">
              <wp:posOffset>4150042</wp:posOffset>
            </wp:positionH>
            <wp:positionV relativeFrom="paragraph">
              <wp:posOffset>-332077</wp:posOffset>
            </wp:positionV>
            <wp:extent cx="1962150" cy="536321"/>
            <wp:effectExtent l="0" t="0" r="0" b="0"/>
            <wp:wrapNone/>
            <wp:docPr id="2" name="Picture 2" descr="W:\EDUCOM\Deputy Director File\Portsmouth Education Partnership\PEP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UCOM\Deputy Director File\Portsmouth Education Partnership\PEP with 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5363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BA8" w:rsidRPr="000959C9">
        <w:rPr>
          <w:noProof/>
          <w:sz w:val="28"/>
          <w:szCs w:val="28"/>
          <w:lang w:eastAsia="en-GB"/>
        </w:rPr>
        <mc:AlternateContent>
          <mc:Choice Requires="wps">
            <w:drawing>
              <wp:anchor distT="0" distB="0" distL="114300" distR="114300" simplePos="0" relativeHeight="251667456" behindDoc="0" locked="0" layoutInCell="1" allowOverlap="1" wp14:anchorId="29FE37A7" wp14:editId="476F0F5E">
                <wp:simplePos x="0" y="0"/>
                <wp:positionH relativeFrom="column">
                  <wp:posOffset>-671195</wp:posOffset>
                </wp:positionH>
                <wp:positionV relativeFrom="paragraph">
                  <wp:posOffset>-434341</wp:posOffset>
                </wp:positionV>
                <wp:extent cx="1010406" cy="494380"/>
                <wp:effectExtent l="0" t="228600" r="0" b="229870"/>
                <wp:wrapNone/>
                <wp:docPr id="7" name="Text Box 7"/>
                <wp:cNvGraphicFramePr/>
                <a:graphic xmlns:a="http://schemas.openxmlformats.org/drawingml/2006/main">
                  <a:graphicData uri="http://schemas.microsoft.com/office/word/2010/wordprocessingShape">
                    <wps:wsp>
                      <wps:cNvSpPr txBox="1"/>
                      <wps:spPr>
                        <a:xfrm rot="18932998">
                          <a:off x="0" y="0"/>
                          <a:ext cx="1010406" cy="494380"/>
                        </a:xfrm>
                        <a:prstGeom prst="rect">
                          <a:avLst/>
                        </a:prstGeom>
                        <a:noFill/>
                        <a:ln>
                          <a:noFill/>
                        </a:ln>
                      </wps:spPr>
                      <wps:txbx>
                        <w:txbxContent>
                          <w:p w:rsidR="00180BA8" w:rsidRPr="00180BA8" w:rsidRDefault="00180BA8" w:rsidP="00180BA8">
                            <w:pPr>
                              <w:pStyle w:val="NoSpacing"/>
                              <w:jc w:val="center"/>
                              <w:rPr>
                                <w:rFonts w:ascii="Arial" w:hAnsi="Arial" w:cs="Arial"/>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80BA8">
                              <w:rPr>
                                <w:rFonts w:ascii="Arial" w:hAnsi="Arial" w:cs="Arial"/>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E37A7" id="_x0000_t202" coordsize="21600,21600" o:spt="202" path="m,l,21600r21600,l21600,xe">
                <v:stroke joinstyle="miter"/>
                <v:path gradientshapeok="t" o:connecttype="rect"/>
              </v:shapetype>
              <v:shape id="Text Box 7" o:spid="_x0000_s1026" type="#_x0000_t202" style="position:absolute;margin-left:-52.85pt;margin-top:-34.2pt;width:79.55pt;height:38.95pt;rotation:-291307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" filled="f" stroked="f">
                <v:textbox>
                  <w:txbxContent>
                    <w:p w:rsidR="00180BA8" w:rsidRPr="00180BA8" w:rsidRDefault="00180BA8" w:rsidP="00180BA8">
                      <w:pPr>
                        <w:pStyle w:val="NoSpacing"/>
                        <w:jc w:val="center"/>
                        <w:rPr>
                          <w:rFonts w:ascii="Arial" w:hAnsi="Arial" w:cs="Arial"/>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80BA8">
                        <w:rPr>
                          <w:rFonts w:ascii="Arial" w:hAnsi="Arial" w:cs="Arial"/>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Draft</w:t>
                      </w:r>
                    </w:p>
                  </w:txbxContent>
                </v:textbox>
              </v:shape>
            </w:pict>
          </mc:Fallback>
        </mc:AlternateContent>
      </w:r>
      <w:r w:rsidR="00BB12D6" w:rsidRPr="000959C9">
        <w:rPr>
          <w:rFonts w:ascii="Arial" w:hAnsi="Arial" w:cs="Arial"/>
          <w:b/>
          <w:sz w:val="28"/>
          <w:szCs w:val="28"/>
        </w:rPr>
        <w:t>Portsmouth Education Partnership Peer Review</w:t>
      </w:r>
    </w:p>
    <w:p w:rsidR="00BB12D6" w:rsidRDefault="00BB12D6" w:rsidP="00BB12D6">
      <w:pPr>
        <w:pStyle w:val="NoSpacing"/>
        <w:rPr>
          <w:rFonts w:ascii="Arial" w:hAnsi="Arial" w:cs="Arial"/>
        </w:rPr>
      </w:pPr>
    </w:p>
    <w:p w:rsidR="00BB12D6" w:rsidRDefault="00BB12D6" w:rsidP="00BB12D6">
      <w:pPr>
        <w:pStyle w:val="NoSpacing"/>
        <w:rPr>
          <w:rFonts w:ascii="Arial" w:hAnsi="Arial" w:cs="Arial"/>
        </w:rPr>
      </w:pPr>
    </w:p>
    <w:p w:rsidR="00BB12D6" w:rsidRDefault="00BB12D6" w:rsidP="00BB12D6">
      <w:pPr>
        <w:pStyle w:val="NoSpacing"/>
        <w:rPr>
          <w:rFonts w:ascii="Arial" w:hAnsi="Arial" w:cs="Arial"/>
        </w:rPr>
      </w:pPr>
    </w:p>
    <w:p w:rsidR="005C390A" w:rsidRDefault="00BB12D6" w:rsidP="00BB12D6">
      <w:pPr>
        <w:pStyle w:val="NoSpacing"/>
        <w:rPr>
          <w:rFonts w:ascii="Arial" w:hAnsi="Arial" w:cs="Arial"/>
        </w:rPr>
      </w:pPr>
      <w:r>
        <w:rPr>
          <w:rFonts w:ascii="Arial" w:hAnsi="Arial" w:cs="Arial"/>
        </w:rPr>
        <w:t>The PEP Education Strategy 2020 - 2023 prioritises strong leadership and ambition at all levels within schools and education settings to improve effectiveness and outcomes for children and young people.</w:t>
      </w:r>
      <w:r w:rsidR="0017090C">
        <w:rPr>
          <w:rFonts w:ascii="Arial" w:hAnsi="Arial" w:cs="Arial"/>
        </w:rPr>
        <w:t xml:space="preserve">  A key action in achieving this priority is to establish a framework for Peer Review that all schools can sign up to regardless of designation, whether part of a Multi Academy Trust or LA Maintained.  </w:t>
      </w:r>
    </w:p>
    <w:p w:rsidR="005C390A" w:rsidRDefault="005C390A" w:rsidP="00BB12D6">
      <w:pPr>
        <w:pStyle w:val="NoSpacing"/>
        <w:rPr>
          <w:rFonts w:ascii="Arial" w:hAnsi="Arial" w:cs="Arial"/>
        </w:rPr>
      </w:pPr>
    </w:p>
    <w:p w:rsidR="005C390A" w:rsidRDefault="00513856" w:rsidP="00BB12D6">
      <w:pPr>
        <w:pStyle w:val="NoSpacing"/>
        <w:rPr>
          <w:rFonts w:ascii="Arial" w:hAnsi="Arial" w:cs="Arial"/>
        </w:rPr>
      </w:pPr>
      <w:r>
        <w:rPr>
          <w:rFonts w:ascii="Arial" w:hAnsi="Arial" w:cs="Arial"/>
        </w:rPr>
        <w:t xml:space="preserve">A broad literature exists to demonstrate that school-led improvement reflects best what David Hopkins has called the 'third age of school improvement'.  This is characterised by being school-led and focuses on reducing differences in performance, both within and across schools. </w:t>
      </w:r>
      <w:r w:rsidR="00A978BE">
        <w:rPr>
          <w:rFonts w:ascii="Arial" w:hAnsi="Arial" w:cs="Arial"/>
        </w:rPr>
        <w:t xml:space="preserve"> A positive outcome of the Covid-19 pandemic has been the </w:t>
      </w:r>
      <w:r w:rsidR="00E217CE">
        <w:rPr>
          <w:rFonts w:ascii="Arial" w:hAnsi="Arial" w:cs="Arial"/>
        </w:rPr>
        <w:t>exceptional collaboration and communication across the Portsmouth Education Partnership, so it is timely as we move towards a new 'normal' to refresh our aspirations.  The PEP Peer Review process aligns very much with the principle of 'Improve, not prove'.  We do not seek to simply verify that school intention and actions are in operation as that merely reinforces the status quo, but rather</w:t>
      </w:r>
      <w:r w:rsidR="00023EBA">
        <w:rPr>
          <w:rFonts w:ascii="Arial" w:hAnsi="Arial" w:cs="Arial"/>
        </w:rPr>
        <w:t>,</w:t>
      </w:r>
      <w:r w:rsidR="00E217CE">
        <w:rPr>
          <w:rFonts w:ascii="Arial" w:hAnsi="Arial" w:cs="Arial"/>
        </w:rPr>
        <w:t xml:space="preserve"> to seek to improve.  It is the action of continuous incremental </w:t>
      </w:r>
      <w:r w:rsidR="009C7422">
        <w:rPr>
          <w:rFonts w:ascii="Arial" w:hAnsi="Arial" w:cs="Arial"/>
        </w:rPr>
        <w:t>improvement that</w:t>
      </w:r>
      <w:r w:rsidR="00757571">
        <w:rPr>
          <w:rFonts w:ascii="Arial" w:hAnsi="Arial" w:cs="Arial"/>
        </w:rPr>
        <w:t>,</w:t>
      </w:r>
      <w:r w:rsidR="00E217CE">
        <w:rPr>
          <w:rFonts w:ascii="Arial" w:hAnsi="Arial" w:cs="Arial"/>
        </w:rPr>
        <w:t xml:space="preserve"> over time</w:t>
      </w:r>
      <w:r w:rsidR="00757571">
        <w:rPr>
          <w:rFonts w:ascii="Arial" w:hAnsi="Arial" w:cs="Arial"/>
        </w:rPr>
        <w:t>,</w:t>
      </w:r>
      <w:r w:rsidR="00E217CE">
        <w:rPr>
          <w:rFonts w:ascii="Arial" w:hAnsi="Arial" w:cs="Arial"/>
        </w:rPr>
        <w:t xml:space="preserve"> lead</w:t>
      </w:r>
      <w:r w:rsidR="009C7422">
        <w:rPr>
          <w:rFonts w:ascii="Arial" w:hAnsi="Arial" w:cs="Arial"/>
        </w:rPr>
        <w:t>s</w:t>
      </w:r>
      <w:r w:rsidR="00E217CE">
        <w:rPr>
          <w:rFonts w:ascii="Arial" w:hAnsi="Arial" w:cs="Arial"/>
        </w:rPr>
        <w:t xml:space="preserve"> to cumulative and exponential effects.</w:t>
      </w:r>
      <w:r>
        <w:rPr>
          <w:rFonts w:ascii="Arial" w:hAnsi="Arial" w:cs="Arial"/>
        </w:rPr>
        <w:t xml:space="preserve"> </w:t>
      </w:r>
    </w:p>
    <w:p w:rsidR="005C390A" w:rsidRDefault="005C390A" w:rsidP="00BB12D6">
      <w:pPr>
        <w:pStyle w:val="NoSpacing"/>
        <w:rPr>
          <w:rFonts w:ascii="Arial" w:hAnsi="Arial" w:cs="Arial"/>
        </w:rPr>
      </w:pPr>
    </w:p>
    <w:p w:rsidR="005C390A" w:rsidRDefault="00FA6343" w:rsidP="00BB12D6">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1" locked="0" layoutInCell="1" allowOverlap="1" wp14:anchorId="3E12510C" wp14:editId="5FBC1226">
                <wp:simplePos x="0" y="0"/>
                <wp:positionH relativeFrom="column">
                  <wp:posOffset>-347980</wp:posOffset>
                </wp:positionH>
                <wp:positionV relativeFrom="paragraph">
                  <wp:posOffset>80645</wp:posOffset>
                </wp:positionV>
                <wp:extent cx="6457950" cy="53911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457950" cy="5391150"/>
                        </a:xfrm>
                        <a:prstGeom prst="rect">
                          <a:avLst/>
                        </a:prstGeom>
                        <a:ln w="285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7C56B" id="Rectangle 1" o:spid="_x0000_s1026" style="position:absolute;margin-left:-27.4pt;margin-top:6.35pt;width:508.5pt;height:42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" fillcolor="white [3201]" strokecolor="#ffc000 [3207]" strokeweight="2.25pt"/>
            </w:pict>
          </mc:Fallback>
        </mc:AlternateContent>
      </w:r>
    </w:p>
    <w:p w:rsidR="005C390A" w:rsidRDefault="005C390A" w:rsidP="00BB12D6">
      <w:pPr>
        <w:pStyle w:val="NoSpacing"/>
        <w:rPr>
          <w:rFonts w:ascii="Arial" w:hAnsi="Arial" w:cs="Arial"/>
        </w:rPr>
      </w:pPr>
      <w:r>
        <w:rPr>
          <w:rFonts w:ascii="Arial" w:hAnsi="Arial" w:cs="Arial"/>
        </w:rPr>
        <w:t>Within the PEP framework for Peer Review we set out below our minimum expectations, clearl</w:t>
      </w:r>
      <w:r w:rsidR="00E14BB7">
        <w:rPr>
          <w:rFonts w:ascii="Arial" w:hAnsi="Arial" w:cs="Arial"/>
        </w:rPr>
        <w:t>y describing the standard</w:t>
      </w:r>
      <w:r>
        <w:rPr>
          <w:rFonts w:ascii="Arial" w:hAnsi="Arial" w:cs="Arial"/>
        </w:rPr>
        <w:t xml:space="preserve"> that can be expected.</w:t>
      </w:r>
    </w:p>
    <w:p w:rsidR="005C390A" w:rsidRDefault="005C390A" w:rsidP="00BB12D6">
      <w:pPr>
        <w:pStyle w:val="NoSpacing"/>
        <w:rPr>
          <w:rFonts w:ascii="Arial" w:hAnsi="Arial" w:cs="Arial"/>
        </w:rPr>
      </w:pPr>
    </w:p>
    <w:p w:rsidR="005C390A" w:rsidRDefault="005C390A" w:rsidP="00BB12D6">
      <w:pPr>
        <w:pStyle w:val="NoSpacing"/>
        <w:rPr>
          <w:rFonts w:ascii="Arial" w:hAnsi="Arial" w:cs="Arial"/>
        </w:rPr>
      </w:pPr>
      <w:r>
        <w:rPr>
          <w:rFonts w:ascii="Arial" w:hAnsi="Arial" w:cs="Arial"/>
        </w:rPr>
        <w:t>PEP Peer Reviews will:</w:t>
      </w:r>
    </w:p>
    <w:p w:rsidR="005C390A" w:rsidRDefault="005C390A" w:rsidP="00BB12D6">
      <w:pPr>
        <w:pStyle w:val="NoSpacing"/>
        <w:rPr>
          <w:rFonts w:ascii="Arial" w:hAnsi="Arial" w:cs="Arial"/>
        </w:rPr>
      </w:pPr>
    </w:p>
    <w:p w:rsidR="005C390A" w:rsidRDefault="005C390A" w:rsidP="005C390A">
      <w:pPr>
        <w:pStyle w:val="ListParagraph"/>
        <w:numPr>
          <w:ilvl w:val="0"/>
          <w:numId w:val="2"/>
        </w:numPr>
        <w:rPr>
          <w:rFonts w:ascii="Arial" w:hAnsi="Arial" w:cs="Arial"/>
        </w:rPr>
      </w:pPr>
      <w:r>
        <w:rPr>
          <w:rFonts w:ascii="Arial" w:hAnsi="Arial" w:cs="Arial"/>
        </w:rPr>
        <w:t>Be based on collaborative agreement, principles and ways of working, so that mutual trust and confidence are key factors in its success.</w:t>
      </w:r>
    </w:p>
    <w:p w:rsidR="005C390A" w:rsidRDefault="005C390A" w:rsidP="005C390A">
      <w:pPr>
        <w:pStyle w:val="ListParagraph"/>
        <w:numPr>
          <w:ilvl w:val="0"/>
          <w:numId w:val="2"/>
        </w:numPr>
        <w:rPr>
          <w:rFonts w:ascii="Arial" w:hAnsi="Arial" w:cs="Arial"/>
        </w:rPr>
      </w:pPr>
      <w:r w:rsidRPr="00BC1193">
        <w:rPr>
          <w:rFonts w:ascii="Arial" w:hAnsi="Arial" w:cs="Arial"/>
        </w:rPr>
        <w:t xml:space="preserve">Have </w:t>
      </w:r>
      <w:r>
        <w:rPr>
          <w:rFonts w:ascii="Arial" w:hAnsi="Arial" w:cs="Arial"/>
        </w:rPr>
        <w:t xml:space="preserve">both a school-selected focus of enquiry (theme 1) but also rightly </w:t>
      </w:r>
      <w:r w:rsidRPr="00BC1193">
        <w:rPr>
          <w:rFonts w:ascii="Arial" w:hAnsi="Arial" w:cs="Arial"/>
        </w:rPr>
        <w:t>a focus</w:t>
      </w:r>
      <w:r>
        <w:rPr>
          <w:rFonts w:ascii="Arial" w:hAnsi="Arial" w:cs="Arial"/>
        </w:rPr>
        <w:t xml:space="preserve"> lens</w:t>
      </w:r>
      <w:r w:rsidRPr="00BC1193">
        <w:rPr>
          <w:rFonts w:ascii="Arial" w:hAnsi="Arial" w:cs="Arial"/>
        </w:rPr>
        <w:t xml:space="preserve"> </w:t>
      </w:r>
      <w:r w:rsidR="00842FAC">
        <w:rPr>
          <w:rFonts w:ascii="Arial" w:hAnsi="Arial" w:cs="Arial"/>
        </w:rPr>
        <w:t>related to</w:t>
      </w:r>
      <w:r w:rsidRPr="00BC1193">
        <w:rPr>
          <w:rFonts w:ascii="Arial" w:hAnsi="Arial" w:cs="Arial"/>
        </w:rPr>
        <w:t xml:space="preserve"> the attainment and progress of disadvantaged pupils</w:t>
      </w:r>
      <w:r w:rsidR="008235A7">
        <w:rPr>
          <w:rFonts w:ascii="Arial" w:hAnsi="Arial" w:cs="Arial"/>
        </w:rPr>
        <w:t>/</w:t>
      </w:r>
      <w:r>
        <w:rPr>
          <w:rFonts w:ascii="Arial" w:hAnsi="Arial" w:cs="Arial"/>
        </w:rPr>
        <w:t>outcomes for learners (theme 2)</w:t>
      </w:r>
      <w:r w:rsidRPr="00BC1193">
        <w:rPr>
          <w:rFonts w:ascii="Arial" w:hAnsi="Arial" w:cs="Arial"/>
        </w:rPr>
        <w:t>.</w:t>
      </w:r>
    </w:p>
    <w:p w:rsidR="005C390A" w:rsidRDefault="005C390A" w:rsidP="005C390A">
      <w:pPr>
        <w:pStyle w:val="ListParagraph"/>
        <w:numPr>
          <w:ilvl w:val="0"/>
          <w:numId w:val="2"/>
        </w:numPr>
        <w:rPr>
          <w:rFonts w:ascii="Arial" w:hAnsi="Arial" w:cs="Arial"/>
        </w:rPr>
      </w:pPr>
      <w:r>
        <w:rPr>
          <w:rFonts w:ascii="Arial" w:hAnsi="Arial" w:cs="Arial"/>
        </w:rPr>
        <w:t>Acknowledge localised, individual context and identity through each school's improvement planning but reflect professional challenge and dialogue in our drive for outstanding practice</w:t>
      </w:r>
      <w:r w:rsidR="00056A08">
        <w:rPr>
          <w:rFonts w:ascii="Arial" w:hAnsi="Arial" w:cs="Arial"/>
        </w:rPr>
        <w:t xml:space="preserve"> e.g. ‘family’ group benchmarking</w:t>
      </w:r>
      <w:r>
        <w:rPr>
          <w:rFonts w:ascii="Arial" w:hAnsi="Arial" w:cs="Arial"/>
        </w:rPr>
        <w:t xml:space="preserve">. </w:t>
      </w:r>
    </w:p>
    <w:p w:rsidR="005C390A" w:rsidRPr="00BC1193" w:rsidRDefault="005C390A" w:rsidP="005C390A">
      <w:pPr>
        <w:pStyle w:val="ListParagraph"/>
        <w:numPr>
          <w:ilvl w:val="0"/>
          <w:numId w:val="2"/>
        </w:numPr>
        <w:rPr>
          <w:rFonts w:ascii="Arial" w:hAnsi="Arial" w:cs="Arial"/>
        </w:rPr>
      </w:pPr>
      <w:r>
        <w:rPr>
          <w:rFonts w:ascii="Arial" w:hAnsi="Arial" w:cs="Arial"/>
        </w:rPr>
        <w:t xml:space="preserve">Utilise </w:t>
      </w:r>
      <w:r w:rsidR="002D5203">
        <w:rPr>
          <w:rFonts w:ascii="Arial" w:hAnsi="Arial" w:cs="Arial"/>
        </w:rPr>
        <w:t xml:space="preserve">and scrutinise </w:t>
      </w:r>
      <w:r w:rsidR="009A67FB">
        <w:rPr>
          <w:rFonts w:ascii="Arial" w:hAnsi="Arial" w:cs="Arial"/>
        </w:rPr>
        <w:t xml:space="preserve">individual </w:t>
      </w:r>
      <w:r w:rsidR="002D5203">
        <w:rPr>
          <w:rFonts w:ascii="Arial" w:hAnsi="Arial" w:cs="Arial"/>
        </w:rPr>
        <w:t xml:space="preserve">school improvement plans so that </w:t>
      </w:r>
      <w:r w:rsidR="00513856">
        <w:rPr>
          <w:rFonts w:ascii="Arial" w:hAnsi="Arial" w:cs="Arial"/>
        </w:rPr>
        <w:t>high support and high challenge are levers to raise standards.</w:t>
      </w:r>
    </w:p>
    <w:p w:rsidR="005C390A" w:rsidRDefault="005C390A" w:rsidP="005C390A">
      <w:pPr>
        <w:pStyle w:val="ListParagraph"/>
        <w:numPr>
          <w:ilvl w:val="0"/>
          <w:numId w:val="2"/>
        </w:numPr>
        <w:ind w:left="714" w:hanging="357"/>
        <w:rPr>
          <w:rFonts w:ascii="Arial" w:hAnsi="Arial" w:cs="Arial"/>
        </w:rPr>
      </w:pPr>
      <w:r>
        <w:rPr>
          <w:rFonts w:ascii="Arial" w:hAnsi="Arial" w:cs="Arial"/>
        </w:rPr>
        <w:t>Include a range of activities, so that there is a comprehensive evidence-base that reflects the day to day work of the school, the areas of development it is currently working on and its roadmap to future improvement.</w:t>
      </w:r>
    </w:p>
    <w:p w:rsidR="005C390A" w:rsidRDefault="005C390A" w:rsidP="005C390A">
      <w:pPr>
        <w:pStyle w:val="ListParagraph"/>
        <w:numPr>
          <w:ilvl w:val="0"/>
          <w:numId w:val="2"/>
        </w:numPr>
        <w:ind w:left="714" w:hanging="357"/>
        <w:rPr>
          <w:rFonts w:ascii="Arial" w:hAnsi="Arial" w:cs="Arial"/>
        </w:rPr>
      </w:pPr>
      <w:r>
        <w:rPr>
          <w:rFonts w:ascii="Arial" w:hAnsi="Arial" w:cs="Arial"/>
        </w:rPr>
        <w:t>Recognise that the language used is crucial and should never be judgemental, utilising the 'To what extent …' question stem of the Education Development Trust Schools Partnership Programme</w:t>
      </w:r>
      <w:r w:rsidR="009A67FB">
        <w:rPr>
          <w:rFonts w:ascii="Arial" w:hAnsi="Arial" w:cs="Arial"/>
        </w:rPr>
        <w:t xml:space="preserve"> of peer review</w:t>
      </w:r>
      <w:r>
        <w:rPr>
          <w:rFonts w:ascii="Arial" w:hAnsi="Arial" w:cs="Arial"/>
        </w:rPr>
        <w:t>.</w:t>
      </w:r>
    </w:p>
    <w:p w:rsidR="005C390A" w:rsidRDefault="00214F76" w:rsidP="005C390A">
      <w:pPr>
        <w:pStyle w:val="ListParagraph"/>
        <w:numPr>
          <w:ilvl w:val="0"/>
          <w:numId w:val="2"/>
        </w:numPr>
        <w:ind w:left="714" w:hanging="357"/>
        <w:rPr>
          <w:rFonts w:ascii="Arial" w:hAnsi="Arial" w:cs="Arial"/>
        </w:rPr>
      </w:pPr>
      <w:r>
        <w:rPr>
          <w:rFonts w:ascii="Arial" w:hAnsi="Arial" w:cs="Arial"/>
        </w:rPr>
        <w:t>Result in a record</w:t>
      </w:r>
      <w:r w:rsidR="005C390A">
        <w:rPr>
          <w:rFonts w:ascii="Arial" w:hAnsi="Arial" w:cs="Arial"/>
        </w:rPr>
        <w:t xml:space="preserve"> that is owned by the school but shared with the relevant Local Governing Board or Multi Academy Trust, with 'so what' </w:t>
      </w:r>
      <w:r w:rsidR="009A67FB">
        <w:rPr>
          <w:rFonts w:ascii="Arial" w:hAnsi="Arial" w:cs="Arial"/>
        </w:rPr>
        <w:t xml:space="preserve">considerations and </w:t>
      </w:r>
      <w:r w:rsidR="005C390A">
        <w:rPr>
          <w:rFonts w:ascii="Arial" w:hAnsi="Arial" w:cs="Arial"/>
        </w:rPr>
        <w:t xml:space="preserve">impact subsequently identified </w:t>
      </w:r>
      <w:r w:rsidR="009A67FB">
        <w:rPr>
          <w:rFonts w:ascii="Arial" w:hAnsi="Arial" w:cs="Arial"/>
        </w:rPr>
        <w:t xml:space="preserve">and agreed </w:t>
      </w:r>
      <w:r w:rsidR="005C390A">
        <w:rPr>
          <w:rFonts w:ascii="Arial" w:hAnsi="Arial" w:cs="Arial"/>
        </w:rPr>
        <w:t>by both the school and the review team members.</w:t>
      </w:r>
    </w:p>
    <w:p w:rsidR="00A978BE" w:rsidRDefault="009A67FB" w:rsidP="005C390A">
      <w:pPr>
        <w:pStyle w:val="ListParagraph"/>
        <w:numPr>
          <w:ilvl w:val="0"/>
          <w:numId w:val="2"/>
        </w:numPr>
        <w:ind w:left="714" w:hanging="357"/>
        <w:rPr>
          <w:rFonts w:ascii="Arial" w:hAnsi="Arial" w:cs="Arial"/>
        </w:rPr>
      </w:pPr>
      <w:r>
        <w:rPr>
          <w:rFonts w:ascii="Arial" w:hAnsi="Arial" w:cs="Arial"/>
        </w:rPr>
        <w:t xml:space="preserve">Promote </w:t>
      </w:r>
      <w:r w:rsidR="00A978BE">
        <w:rPr>
          <w:rFonts w:ascii="Arial" w:hAnsi="Arial" w:cs="Arial"/>
        </w:rPr>
        <w:t xml:space="preserve">training and continuing professional development, in addition to building networks and developing longer-term relationships between organisations. </w:t>
      </w:r>
    </w:p>
    <w:p w:rsidR="009A67FB" w:rsidRDefault="00A978BE" w:rsidP="005C390A">
      <w:pPr>
        <w:pStyle w:val="ListParagraph"/>
        <w:numPr>
          <w:ilvl w:val="0"/>
          <w:numId w:val="2"/>
        </w:numPr>
        <w:ind w:left="714" w:hanging="357"/>
        <w:rPr>
          <w:rFonts w:ascii="Arial" w:hAnsi="Arial" w:cs="Arial"/>
        </w:rPr>
      </w:pPr>
      <w:r>
        <w:rPr>
          <w:rFonts w:ascii="Arial" w:hAnsi="Arial" w:cs="Arial"/>
        </w:rPr>
        <w:t xml:space="preserve">Develop outward-facing opportunities that ensure we see our city within a national and global context, always striving for the very best for our children and young people. </w:t>
      </w:r>
      <w:r w:rsidR="009A67FB">
        <w:rPr>
          <w:rFonts w:ascii="Arial" w:hAnsi="Arial" w:cs="Arial"/>
        </w:rPr>
        <w:t xml:space="preserve"> </w:t>
      </w:r>
    </w:p>
    <w:p w:rsidR="00BB12D6" w:rsidRDefault="00BB12D6" w:rsidP="005C390A">
      <w:pPr>
        <w:pStyle w:val="NoSpacing"/>
        <w:rPr>
          <w:rFonts w:ascii="Arial" w:hAnsi="Arial" w:cs="Arial"/>
        </w:rPr>
      </w:pPr>
    </w:p>
    <w:p w:rsidR="002C51B2" w:rsidRPr="000959C9" w:rsidRDefault="002C51B2" w:rsidP="005C390A">
      <w:pPr>
        <w:pStyle w:val="NoSpacing"/>
        <w:rPr>
          <w:rFonts w:ascii="Arial" w:hAnsi="Arial" w:cs="Arial"/>
          <w:sz w:val="24"/>
          <w:szCs w:val="24"/>
        </w:rPr>
      </w:pPr>
      <w:r w:rsidRPr="000959C9">
        <w:rPr>
          <w:rFonts w:ascii="Arial" w:hAnsi="Arial" w:cs="Arial"/>
          <w:b/>
          <w:sz w:val="24"/>
          <w:szCs w:val="24"/>
        </w:rPr>
        <w:t>Principles</w:t>
      </w:r>
      <w:r w:rsidRPr="000959C9">
        <w:rPr>
          <w:rFonts w:ascii="Arial" w:hAnsi="Arial" w:cs="Arial"/>
          <w:sz w:val="24"/>
          <w:szCs w:val="24"/>
        </w:rPr>
        <w:t xml:space="preserve"> </w:t>
      </w:r>
    </w:p>
    <w:p w:rsidR="002C51B2" w:rsidRDefault="002C51B2" w:rsidP="005C390A">
      <w:pPr>
        <w:pStyle w:val="NoSpacing"/>
        <w:rPr>
          <w:rFonts w:ascii="Arial" w:hAnsi="Arial" w:cs="Arial"/>
        </w:rPr>
      </w:pPr>
    </w:p>
    <w:p w:rsidR="005C390A" w:rsidRDefault="005A72E6" w:rsidP="005C390A">
      <w:pPr>
        <w:pStyle w:val="NoSpacing"/>
        <w:rPr>
          <w:rFonts w:ascii="Arial" w:hAnsi="Arial" w:cs="Arial"/>
        </w:rPr>
      </w:pPr>
      <w:r>
        <w:rPr>
          <w:rFonts w:ascii="Arial" w:hAnsi="Arial" w:cs="Arial"/>
        </w:rPr>
        <w:t>To clarify, we set out what the PEP Peer Review process is, and is not.</w:t>
      </w:r>
    </w:p>
    <w:p w:rsidR="005A72E6" w:rsidRDefault="005A72E6" w:rsidP="005C390A">
      <w:pPr>
        <w:pStyle w:val="NoSpacing"/>
        <w:rPr>
          <w:rFonts w:ascii="Arial" w:hAnsi="Arial" w:cs="Arial"/>
        </w:rPr>
      </w:pPr>
    </w:p>
    <w:tbl>
      <w:tblPr>
        <w:tblStyle w:val="TableGrid"/>
        <w:tblW w:w="0" w:type="auto"/>
        <w:tblLook w:val="04A0" w:firstRow="1" w:lastRow="0" w:firstColumn="1" w:lastColumn="0" w:noHBand="0" w:noVBand="1"/>
      </w:tblPr>
      <w:tblGrid>
        <w:gridCol w:w="4530"/>
        <w:gridCol w:w="4530"/>
      </w:tblGrid>
      <w:tr w:rsidR="005A72E6" w:rsidTr="005A72E6">
        <w:tc>
          <w:tcPr>
            <w:tcW w:w="4530" w:type="dxa"/>
            <w:shd w:val="clear" w:color="auto" w:fill="FFE599" w:themeFill="accent4" w:themeFillTint="66"/>
          </w:tcPr>
          <w:p w:rsidR="005A72E6" w:rsidRDefault="005A72E6" w:rsidP="005C390A">
            <w:pPr>
              <w:pStyle w:val="NoSpacing"/>
              <w:rPr>
                <w:rFonts w:ascii="Arial" w:hAnsi="Arial" w:cs="Arial"/>
              </w:rPr>
            </w:pPr>
            <w:r>
              <w:rPr>
                <w:rFonts w:ascii="Arial" w:hAnsi="Arial" w:cs="Arial"/>
              </w:rPr>
              <w:t>What it is …</w:t>
            </w:r>
            <w:r w:rsidR="00151745">
              <w:rPr>
                <w:rFonts w:ascii="Arial" w:hAnsi="Arial" w:cs="Arial"/>
              </w:rPr>
              <w:t xml:space="preserve">                                            </w:t>
            </w:r>
            <w:r w:rsidR="00151745" w:rsidRPr="00151745">
              <w:rPr>
                <w:rFonts w:ascii="Arial" w:hAnsi="Arial" w:cs="Arial"/>
                <w:sz w:val="40"/>
                <w:szCs w:val="40"/>
              </w:rPr>
              <w:t xml:space="preserve"> </w:t>
            </w:r>
            <w:r w:rsidR="00151745" w:rsidRPr="00151745">
              <w:rPr>
                <w:rFonts w:ascii="Arial" w:hAnsi="Arial" w:cs="Arial"/>
                <w:sz w:val="40"/>
                <w:szCs w:val="40"/>
              </w:rPr>
              <w:sym w:font="Wingdings" w:char="F0FC"/>
            </w:r>
          </w:p>
          <w:p w:rsidR="005A72E6" w:rsidRDefault="005A72E6" w:rsidP="005C390A">
            <w:pPr>
              <w:pStyle w:val="NoSpacing"/>
              <w:rPr>
                <w:rFonts w:ascii="Arial" w:hAnsi="Arial" w:cs="Arial"/>
              </w:rPr>
            </w:pPr>
          </w:p>
        </w:tc>
        <w:tc>
          <w:tcPr>
            <w:tcW w:w="4530" w:type="dxa"/>
            <w:shd w:val="clear" w:color="auto" w:fill="FFE599" w:themeFill="accent4" w:themeFillTint="66"/>
          </w:tcPr>
          <w:p w:rsidR="005A72E6" w:rsidRDefault="005A72E6" w:rsidP="005C390A">
            <w:pPr>
              <w:pStyle w:val="NoSpacing"/>
              <w:rPr>
                <w:rFonts w:ascii="Arial" w:hAnsi="Arial" w:cs="Arial"/>
              </w:rPr>
            </w:pPr>
            <w:r>
              <w:rPr>
                <w:rFonts w:ascii="Arial" w:hAnsi="Arial" w:cs="Arial"/>
              </w:rPr>
              <w:t>What it is not …</w:t>
            </w:r>
            <w:r w:rsidR="00151745">
              <w:rPr>
                <w:rFonts w:ascii="Arial" w:hAnsi="Arial" w:cs="Arial"/>
              </w:rPr>
              <w:t xml:space="preserve">                                     </w:t>
            </w:r>
            <w:r w:rsidR="00151745" w:rsidRPr="00151745">
              <w:rPr>
                <w:rFonts w:ascii="Arial" w:hAnsi="Arial" w:cs="Arial"/>
                <w:sz w:val="40"/>
                <w:szCs w:val="40"/>
              </w:rPr>
              <w:sym w:font="Wingdings" w:char="F0FB"/>
            </w:r>
          </w:p>
        </w:tc>
      </w:tr>
      <w:tr w:rsidR="005A72E6" w:rsidTr="005A72E6">
        <w:tc>
          <w:tcPr>
            <w:tcW w:w="4530" w:type="dxa"/>
          </w:tcPr>
          <w:p w:rsidR="005A72E6" w:rsidRDefault="005A72E6" w:rsidP="005C390A">
            <w:pPr>
              <w:pStyle w:val="NoSpacing"/>
              <w:rPr>
                <w:rFonts w:ascii="Arial" w:hAnsi="Arial" w:cs="Arial"/>
              </w:rPr>
            </w:pPr>
            <w:r>
              <w:rPr>
                <w:rFonts w:ascii="Arial" w:hAnsi="Arial" w:cs="Arial"/>
              </w:rPr>
              <w:t>Developmental</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Objective</w:t>
            </w:r>
          </w:p>
          <w:p w:rsidR="00151745" w:rsidRDefault="00151745" w:rsidP="005C390A">
            <w:pPr>
              <w:pStyle w:val="NoSpacing"/>
              <w:rPr>
                <w:rFonts w:ascii="Arial" w:hAnsi="Arial" w:cs="Arial"/>
              </w:rPr>
            </w:pPr>
          </w:p>
          <w:p w:rsidR="00151745" w:rsidRDefault="00151745" w:rsidP="005C390A">
            <w:pPr>
              <w:pStyle w:val="NoSpacing"/>
              <w:rPr>
                <w:rFonts w:ascii="Arial" w:hAnsi="Arial" w:cs="Arial"/>
              </w:rPr>
            </w:pPr>
            <w:r>
              <w:rPr>
                <w:rFonts w:ascii="Arial" w:hAnsi="Arial" w:cs="Arial"/>
              </w:rPr>
              <w:t>Done with</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Evidence-based</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Suitably challenging</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Opportunity to celebrate</w:t>
            </w:r>
          </w:p>
          <w:p w:rsidR="005A72E6" w:rsidRDefault="005A72E6" w:rsidP="005C390A">
            <w:pPr>
              <w:pStyle w:val="NoSpacing"/>
              <w:rPr>
                <w:rFonts w:ascii="Arial" w:hAnsi="Arial" w:cs="Arial"/>
              </w:rPr>
            </w:pPr>
          </w:p>
          <w:p w:rsidR="005A72E6" w:rsidRDefault="00C97B1C" w:rsidP="005C390A">
            <w:pPr>
              <w:pStyle w:val="NoSpacing"/>
              <w:rPr>
                <w:rFonts w:ascii="Arial" w:hAnsi="Arial" w:cs="Arial"/>
              </w:rPr>
            </w:pPr>
            <w:r>
              <w:rPr>
                <w:rFonts w:ascii="Arial" w:hAnsi="Arial" w:cs="Arial"/>
              </w:rPr>
              <w:t>C</w:t>
            </w:r>
            <w:r w:rsidR="005A72E6">
              <w:rPr>
                <w:rFonts w:ascii="Arial" w:hAnsi="Arial" w:cs="Arial"/>
              </w:rPr>
              <w:t>ontext</w:t>
            </w:r>
            <w:r>
              <w:rPr>
                <w:rFonts w:ascii="Arial" w:hAnsi="Arial" w:cs="Arial"/>
              </w:rPr>
              <w:t xml:space="preserve"> recognition</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Drive for further improvement</w:t>
            </w:r>
          </w:p>
        </w:tc>
        <w:tc>
          <w:tcPr>
            <w:tcW w:w="4530" w:type="dxa"/>
          </w:tcPr>
          <w:p w:rsidR="005A72E6" w:rsidRDefault="005A72E6" w:rsidP="005C390A">
            <w:pPr>
              <w:pStyle w:val="NoSpacing"/>
              <w:rPr>
                <w:rFonts w:ascii="Arial" w:hAnsi="Arial" w:cs="Arial"/>
              </w:rPr>
            </w:pPr>
            <w:r>
              <w:rPr>
                <w:rFonts w:ascii="Arial" w:hAnsi="Arial" w:cs="Arial"/>
              </w:rPr>
              <w:t xml:space="preserve">Judgemental </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Subjective</w:t>
            </w:r>
          </w:p>
          <w:p w:rsidR="00151745" w:rsidRDefault="00151745" w:rsidP="005C390A">
            <w:pPr>
              <w:pStyle w:val="NoSpacing"/>
              <w:rPr>
                <w:rFonts w:ascii="Arial" w:hAnsi="Arial" w:cs="Arial"/>
              </w:rPr>
            </w:pPr>
          </w:p>
          <w:p w:rsidR="00151745" w:rsidRDefault="00151745" w:rsidP="005C390A">
            <w:pPr>
              <w:pStyle w:val="NoSpacing"/>
              <w:rPr>
                <w:rFonts w:ascii="Arial" w:hAnsi="Arial" w:cs="Arial"/>
              </w:rPr>
            </w:pPr>
            <w:r>
              <w:rPr>
                <w:rFonts w:ascii="Arial" w:hAnsi="Arial" w:cs="Arial"/>
              </w:rPr>
              <w:t>Done to</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Opinion-based</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Cosy chat</w:t>
            </w:r>
          </w:p>
          <w:p w:rsidR="005A72E6" w:rsidRDefault="005A72E6" w:rsidP="005C390A">
            <w:pPr>
              <w:pStyle w:val="NoSpacing"/>
              <w:rPr>
                <w:rFonts w:ascii="Arial" w:hAnsi="Arial" w:cs="Arial"/>
              </w:rPr>
            </w:pPr>
          </w:p>
          <w:p w:rsidR="005A72E6" w:rsidRDefault="005A72E6" w:rsidP="005C390A">
            <w:pPr>
              <w:pStyle w:val="NoSpacing"/>
              <w:rPr>
                <w:rFonts w:ascii="Arial" w:hAnsi="Arial" w:cs="Arial"/>
              </w:rPr>
            </w:pPr>
            <w:r>
              <w:rPr>
                <w:rFonts w:ascii="Arial" w:hAnsi="Arial" w:cs="Arial"/>
              </w:rPr>
              <w:t>Opportunity to be complacent</w:t>
            </w:r>
          </w:p>
          <w:p w:rsidR="00C97B1C" w:rsidRDefault="00C97B1C" w:rsidP="005C390A">
            <w:pPr>
              <w:pStyle w:val="NoSpacing"/>
              <w:rPr>
                <w:rFonts w:ascii="Arial" w:hAnsi="Arial" w:cs="Arial"/>
              </w:rPr>
            </w:pPr>
          </w:p>
          <w:p w:rsidR="00C97B1C" w:rsidRDefault="00C97B1C" w:rsidP="005C390A">
            <w:pPr>
              <w:pStyle w:val="NoSpacing"/>
              <w:rPr>
                <w:rFonts w:ascii="Arial" w:hAnsi="Arial" w:cs="Arial"/>
              </w:rPr>
            </w:pPr>
            <w:r>
              <w:rPr>
                <w:rFonts w:ascii="Arial" w:hAnsi="Arial" w:cs="Arial"/>
              </w:rPr>
              <w:t>Context mitigation</w:t>
            </w:r>
          </w:p>
          <w:p w:rsidR="00C97B1C" w:rsidRDefault="00C97B1C" w:rsidP="005C390A">
            <w:pPr>
              <w:pStyle w:val="NoSpacing"/>
              <w:rPr>
                <w:rFonts w:ascii="Arial" w:hAnsi="Arial" w:cs="Arial"/>
              </w:rPr>
            </w:pPr>
          </w:p>
          <w:p w:rsidR="00C97B1C" w:rsidRDefault="00C97B1C" w:rsidP="005C390A">
            <w:pPr>
              <w:pStyle w:val="NoSpacing"/>
              <w:rPr>
                <w:rFonts w:ascii="Arial" w:hAnsi="Arial" w:cs="Arial"/>
              </w:rPr>
            </w:pPr>
            <w:r>
              <w:rPr>
                <w:rFonts w:ascii="Arial" w:hAnsi="Arial" w:cs="Arial"/>
              </w:rPr>
              <w:t>Lacking ambition</w:t>
            </w:r>
          </w:p>
          <w:p w:rsidR="00C97B1C" w:rsidRDefault="00C97B1C" w:rsidP="005C390A">
            <w:pPr>
              <w:pStyle w:val="NoSpacing"/>
              <w:rPr>
                <w:rFonts w:ascii="Arial" w:hAnsi="Arial" w:cs="Arial"/>
              </w:rPr>
            </w:pPr>
          </w:p>
        </w:tc>
      </w:tr>
    </w:tbl>
    <w:p w:rsidR="005A72E6" w:rsidRDefault="005A72E6" w:rsidP="005C390A">
      <w:pPr>
        <w:pStyle w:val="NoSpacing"/>
        <w:rPr>
          <w:rFonts w:ascii="Arial" w:hAnsi="Arial" w:cs="Arial"/>
        </w:rPr>
      </w:pPr>
    </w:p>
    <w:p w:rsidR="000959C9" w:rsidRDefault="000959C9" w:rsidP="005C390A">
      <w:pPr>
        <w:pStyle w:val="NoSpacing"/>
        <w:rPr>
          <w:rFonts w:ascii="Arial" w:hAnsi="Arial" w:cs="Arial"/>
        </w:rPr>
      </w:pPr>
    </w:p>
    <w:p w:rsidR="00F232F4" w:rsidRDefault="002C51B2" w:rsidP="005C390A">
      <w:pPr>
        <w:pStyle w:val="NoSpacing"/>
        <w:rPr>
          <w:rFonts w:ascii="Arial" w:hAnsi="Arial" w:cs="Arial"/>
        </w:rPr>
      </w:pPr>
      <w:r>
        <w:rPr>
          <w:rFonts w:ascii="Arial" w:hAnsi="Arial" w:cs="Arial"/>
        </w:rPr>
        <w:t xml:space="preserve">The PEP approach to peer review is not about one school being better than another, it is about schools acting collaboratively to learn from each other and support improvement, where both the reviewers and recipients gain from the experience.  The peer review cycle is a continuous process from </w:t>
      </w:r>
      <w:r w:rsidR="00071F73">
        <w:rPr>
          <w:rFonts w:ascii="Arial" w:hAnsi="Arial" w:cs="Arial"/>
        </w:rPr>
        <w:t xml:space="preserve">training, </w:t>
      </w:r>
      <w:r>
        <w:rPr>
          <w:rFonts w:ascii="Arial" w:hAnsi="Arial" w:cs="Arial"/>
        </w:rPr>
        <w:t>pre-review, through the review in school itself to post-review where teasing out discussions establish agreed further school improvement actions</w:t>
      </w:r>
      <w:r w:rsidR="00F232F4">
        <w:rPr>
          <w:rFonts w:ascii="Arial" w:hAnsi="Arial" w:cs="Arial"/>
        </w:rPr>
        <w:t xml:space="preserve"> and </w:t>
      </w:r>
      <w:r w:rsidR="0099280B">
        <w:rPr>
          <w:rFonts w:ascii="Arial" w:hAnsi="Arial" w:cs="Arial"/>
        </w:rPr>
        <w:t>access to</w:t>
      </w:r>
      <w:r w:rsidR="00F232F4">
        <w:rPr>
          <w:rFonts w:ascii="Arial" w:hAnsi="Arial" w:cs="Arial"/>
        </w:rPr>
        <w:t xml:space="preserve"> support or networking that will aid the successful implementation and impact</w:t>
      </w:r>
      <w:r>
        <w:rPr>
          <w:rFonts w:ascii="Arial" w:hAnsi="Arial" w:cs="Arial"/>
        </w:rPr>
        <w:t>.</w:t>
      </w:r>
    </w:p>
    <w:p w:rsidR="00F232F4" w:rsidRDefault="00F232F4" w:rsidP="005C390A">
      <w:pPr>
        <w:pStyle w:val="NoSpacing"/>
        <w:rPr>
          <w:rFonts w:ascii="Arial" w:hAnsi="Arial" w:cs="Arial"/>
        </w:rPr>
      </w:pPr>
    </w:p>
    <w:p w:rsidR="00F232F4" w:rsidRDefault="00F232F4" w:rsidP="005C390A">
      <w:pPr>
        <w:pStyle w:val="NoSpacing"/>
        <w:rPr>
          <w:rFonts w:ascii="Arial" w:hAnsi="Arial" w:cs="Arial"/>
        </w:rPr>
      </w:pPr>
      <w:r>
        <w:rPr>
          <w:rFonts w:ascii="Arial" w:hAnsi="Arial" w:cs="Arial"/>
        </w:rPr>
        <w:t>Our PEP peer reviews will be:</w:t>
      </w:r>
    </w:p>
    <w:p w:rsidR="00F232F4" w:rsidRDefault="00F232F4" w:rsidP="005C390A">
      <w:pPr>
        <w:pStyle w:val="NoSpacing"/>
        <w:rPr>
          <w:rFonts w:ascii="Arial" w:hAnsi="Arial" w:cs="Arial"/>
        </w:rPr>
      </w:pPr>
    </w:p>
    <w:p w:rsidR="002C51B2" w:rsidRDefault="00F232F4" w:rsidP="00F232F4">
      <w:pPr>
        <w:pStyle w:val="NoSpacing"/>
        <w:numPr>
          <w:ilvl w:val="0"/>
          <w:numId w:val="3"/>
        </w:numPr>
        <w:rPr>
          <w:rFonts w:ascii="Arial" w:hAnsi="Arial" w:cs="Arial"/>
        </w:rPr>
      </w:pPr>
      <w:r>
        <w:rPr>
          <w:rFonts w:ascii="Arial" w:hAnsi="Arial" w:cs="Arial"/>
        </w:rPr>
        <w:t>Mutually beneficial</w:t>
      </w:r>
    </w:p>
    <w:p w:rsidR="00F232F4" w:rsidRDefault="00F232F4" w:rsidP="00F232F4">
      <w:pPr>
        <w:pStyle w:val="NoSpacing"/>
        <w:rPr>
          <w:rFonts w:ascii="Arial" w:hAnsi="Arial" w:cs="Arial"/>
        </w:rPr>
      </w:pPr>
    </w:p>
    <w:p w:rsidR="00F232F4" w:rsidRDefault="00F232F4" w:rsidP="00F232F4">
      <w:pPr>
        <w:pStyle w:val="NoSpacing"/>
        <w:numPr>
          <w:ilvl w:val="0"/>
          <w:numId w:val="3"/>
        </w:numPr>
        <w:rPr>
          <w:rFonts w:ascii="Arial" w:hAnsi="Arial" w:cs="Arial"/>
        </w:rPr>
      </w:pPr>
      <w:r>
        <w:rPr>
          <w:rFonts w:ascii="Arial" w:hAnsi="Arial" w:cs="Arial"/>
        </w:rPr>
        <w:t>Co-created</w:t>
      </w:r>
    </w:p>
    <w:p w:rsidR="00F232F4" w:rsidRPr="00F232F4" w:rsidRDefault="00F232F4" w:rsidP="00F232F4">
      <w:pPr>
        <w:pStyle w:val="NoSpacing"/>
        <w:rPr>
          <w:rFonts w:ascii="Arial" w:hAnsi="Arial" w:cs="Arial"/>
        </w:rPr>
      </w:pPr>
    </w:p>
    <w:p w:rsidR="00F232F4" w:rsidRDefault="00F232F4" w:rsidP="00F232F4">
      <w:pPr>
        <w:pStyle w:val="NoSpacing"/>
        <w:numPr>
          <w:ilvl w:val="0"/>
          <w:numId w:val="3"/>
        </w:numPr>
        <w:rPr>
          <w:rFonts w:ascii="Arial" w:hAnsi="Arial" w:cs="Arial"/>
        </w:rPr>
      </w:pPr>
      <w:r>
        <w:rPr>
          <w:rFonts w:ascii="Arial" w:hAnsi="Arial" w:cs="Arial"/>
        </w:rPr>
        <w:t>Honest and open</w:t>
      </w:r>
    </w:p>
    <w:p w:rsidR="00F232F4" w:rsidRPr="00F232F4" w:rsidRDefault="00F232F4" w:rsidP="00F232F4">
      <w:pPr>
        <w:pStyle w:val="NoSpacing"/>
        <w:rPr>
          <w:rFonts w:ascii="Arial" w:hAnsi="Arial" w:cs="Arial"/>
        </w:rPr>
      </w:pPr>
    </w:p>
    <w:p w:rsidR="00F232F4" w:rsidRDefault="00F232F4" w:rsidP="00F232F4">
      <w:pPr>
        <w:pStyle w:val="NoSpacing"/>
        <w:numPr>
          <w:ilvl w:val="0"/>
          <w:numId w:val="3"/>
        </w:numPr>
        <w:rPr>
          <w:rFonts w:ascii="Arial" w:hAnsi="Arial" w:cs="Arial"/>
        </w:rPr>
      </w:pPr>
      <w:r>
        <w:rPr>
          <w:rFonts w:ascii="Arial" w:hAnsi="Arial" w:cs="Arial"/>
        </w:rPr>
        <w:t>Evidence-informed</w:t>
      </w:r>
    </w:p>
    <w:p w:rsidR="00F232F4" w:rsidRPr="00F232F4" w:rsidRDefault="00F232F4" w:rsidP="00F232F4">
      <w:pPr>
        <w:pStyle w:val="NoSpacing"/>
        <w:rPr>
          <w:rFonts w:ascii="Arial" w:hAnsi="Arial" w:cs="Arial"/>
        </w:rPr>
      </w:pPr>
    </w:p>
    <w:p w:rsidR="00F232F4" w:rsidRDefault="00F232F4" w:rsidP="00F232F4">
      <w:pPr>
        <w:pStyle w:val="NoSpacing"/>
        <w:numPr>
          <w:ilvl w:val="0"/>
          <w:numId w:val="3"/>
        </w:numPr>
        <w:rPr>
          <w:rFonts w:ascii="Arial" w:hAnsi="Arial" w:cs="Arial"/>
        </w:rPr>
      </w:pPr>
      <w:r>
        <w:rPr>
          <w:rFonts w:ascii="Arial" w:hAnsi="Arial" w:cs="Arial"/>
        </w:rPr>
        <w:t>Impact driven</w:t>
      </w:r>
    </w:p>
    <w:p w:rsidR="00F232F4" w:rsidRPr="00F232F4" w:rsidRDefault="00F232F4" w:rsidP="00F232F4">
      <w:pPr>
        <w:pStyle w:val="NoSpacing"/>
        <w:rPr>
          <w:rFonts w:ascii="Arial" w:hAnsi="Arial" w:cs="Arial"/>
        </w:rPr>
      </w:pPr>
    </w:p>
    <w:p w:rsidR="00F232F4" w:rsidRDefault="00F232F4" w:rsidP="00F232F4">
      <w:pPr>
        <w:pStyle w:val="NoSpacing"/>
        <w:numPr>
          <w:ilvl w:val="0"/>
          <w:numId w:val="3"/>
        </w:numPr>
        <w:rPr>
          <w:rFonts w:ascii="Arial" w:hAnsi="Arial" w:cs="Arial"/>
        </w:rPr>
      </w:pPr>
      <w:r>
        <w:rPr>
          <w:rFonts w:ascii="Arial" w:hAnsi="Arial" w:cs="Arial"/>
        </w:rPr>
        <w:t>Outward facing</w:t>
      </w:r>
    </w:p>
    <w:p w:rsidR="00F232F4" w:rsidRDefault="00F232F4" w:rsidP="00F232F4">
      <w:pPr>
        <w:pStyle w:val="NoSpacing"/>
        <w:rPr>
          <w:rFonts w:ascii="Arial" w:hAnsi="Arial" w:cs="Arial"/>
        </w:rPr>
      </w:pPr>
    </w:p>
    <w:p w:rsidR="009D7FAE" w:rsidRDefault="009D7FAE" w:rsidP="005C390A">
      <w:pPr>
        <w:pStyle w:val="NoSpacing"/>
        <w:rPr>
          <w:rFonts w:ascii="Arial" w:hAnsi="Arial" w:cs="Arial"/>
        </w:rPr>
      </w:pPr>
      <w:r>
        <w:rPr>
          <w:rFonts w:ascii="Arial" w:hAnsi="Arial" w:cs="Arial"/>
        </w:rPr>
        <w:t>Through the sharing of priorities, successes and challenges in a low stakes, trusting and collaborative relationship</w:t>
      </w:r>
      <w:r w:rsidR="009C60C2">
        <w:rPr>
          <w:rFonts w:ascii="Arial" w:hAnsi="Arial" w:cs="Arial"/>
        </w:rPr>
        <w:t>,</w:t>
      </w:r>
      <w:r>
        <w:rPr>
          <w:rFonts w:ascii="Arial" w:hAnsi="Arial" w:cs="Arial"/>
        </w:rPr>
        <w:t xml:space="preserve"> schools will be able to establish who is best placed for them to work with on the PEP Peer Review process where they will reap the maximum benefit.  </w:t>
      </w:r>
      <w:r w:rsidR="000959C9">
        <w:rPr>
          <w:rFonts w:ascii="Arial" w:hAnsi="Arial" w:cs="Arial"/>
        </w:rPr>
        <w:t>As such, s</w:t>
      </w:r>
      <w:r>
        <w:rPr>
          <w:rFonts w:ascii="Arial" w:hAnsi="Arial" w:cs="Arial"/>
        </w:rPr>
        <w:t xml:space="preserve">chools </w:t>
      </w:r>
      <w:r w:rsidR="000959C9">
        <w:rPr>
          <w:rFonts w:ascii="Arial" w:hAnsi="Arial" w:cs="Arial"/>
        </w:rPr>
        <w:t xml:space="preserve">will </w:t>
      </w:r>
      <w:r>
        <w:rPr>
          <w:rFonts w:ascii="Arial" w:hAnsi="Arial" w:cs="Arial"/>
        </w:rPr>
        <w:t>identify 3 H’s in order to help them to self-select who they may want to work with in the peer review process:</w:t>
      </w:r>
    </w:p>
    <w:p w:rsidR="009D7FAE" w:rsidRDefault="009D7FAE" w:rsidP="005C390A">
      <w:pPr>
        <w:pStyle w:val="NoSpacing"/>
        <w:rPr>
          <w:rFonts w:ascii="Arial" w:hAnsi="Arial" w:cs="Arial"/>
        </w:rPr>
      </w:pPr>
    </w:p>
    <w:p w:rsidR="009D7FAE" w:rsidRDefault="009D7FAE" w:rsidP="005C390A">
      <w:pPr>
        <w:pStyle w:val="NoSpacing"/>
        <w:rPr>
          <w:rFonts w:ascii="Arial" w:hAnsi="Arial" w:cs="Arial"/>
        </w:rPr>
      </w:pPr>
      <w:r>
        <w:rPr>
          <w:rFonts w:ascii="Arial" w:hAnsi="Arial" w:cs="Arial"/>
        </w:rPr>
        <w:t xml:space="preserve">Highlight </w:t>
      </w:r>
      <w:r>
        <w:rPr>
          <w:rFonts w:ascii="Arial" w:hAnsi="Arial" w:cs="Arial"/>
        </w:rPr>
        <w:tab/>
        <w:t xml:space="preserve">- </w:t>
      </w:r>
      <w:r>
        <w:rPr>
          <w:rFonts w:ascii="Arial" w:hAnsi="Arial" w:cs="Arial"/>
        </w:rPr>
        <w:tab/>
        <w:t>going well</w:t>
      </w:r>
      <w:r w:rsidR="000959C9">
        <w:rPr>
          <w:rFonts w:ascii="Arial" w:hAnsi="Arial" w:cs="Arial"/>
        </w:rPr>
        <w:t xml:space="preserve"> or </w:t>
      </w:r>
      <w:r>
        <w:rPr>
          <w:rFonts w:ascii="Arial" w:hAnsi="Arial" w:cs="Arial"/>
        </w:rPr>
        <w:t xml:space="preserve">having </w:t>
      </w:r>
      <w:r w:rsidR="000959C9">
        <w:rPr>
          <w:rFonts w:ascii="Arial" w:hAnsi="Arial" w:cs="Arial"/>
        </w:rPr>
        <w:t xml:space="preserve">a </w:t>
      </w:r>
      <w:r>
        <w:rPr>
          <w:rFonts w:ascii="Arial" w:hAnsi="Arial" w:cs="Arial"/>
        </w:rPr>
        <w:t>positive impact</w:t>
      </w:r>
    </w:p>
    <w:p w:rsidR="009D7FAE" w:rsidRDefault="009D7FAE" w:rsidP="005C390A">
      <w:pPr>
        <w:pStyle w:val="NoSpacing"/>
        <w:rPr>
          <w:rFonts w:ascii="Arial" w:hAnsi="Arial" w:cs="Arial"/>
        </w:rPr>
      </w:pPr>
      <w:r>
        <w:rPr>
          <w:rFonts w:ascii="Arial" w:hAnsi="Arial" w:cs="Arial"/>
        </w:rPr>
        <w:t>Headache</w:t>
      </w:r>
      <w:r>
        <w:rPr>
          <w:rFonts w:ascii="Arial" w:hAnsi="Arial" w:cs="Arial"/>
        </w:rPr>
        <w:tab/>
        <w:t xml:space="preserve">- </w:t>
      </w:r>
      <w:r w:rsidR="000959C9">
        <w:rPr>
          <w:rFonts w:ascii="Arial" w:hAnsi="Arial" w:cs="Arial"/>
        </w:rPr>
        <w:tab/>
        <w:t>not yet having the desired impact</w:t>
      </w:r>
    </w:p>
    <w:p w:rsidR="009D7FAE" w:rsidRDefault="009D7FAE" w:rsidP="005C390A">
      <w:pPr>
        <w:pStyle w:val="NoSpacing"/>
        <w:rPr>
          <w:rFonts w:ascii="Arial" w:hAnsi="Arial" w:cs="Arial"/>
        </w:rPr>
      </w:pPr>
      <w:r>
        <w:rPr>
          <w:rFonts w:ascii="Arial" w:hAnsi="Arial" w:cs="Arial"/>
        </w:rPr>
        <w:t>Horizon</w:t>
      </w:r>
      <w:r>
        <w:rPr>
          <w:rFonts w:ascii="Arial" w:hAnsi="Arial" w:cs="Arial"/>
        </w:rPr>
        <w:tab/>
        <w:t>-</w:t>
      </w:r>
      <w:r>
        <w:rPr>
          <w:rFonts w:ascii="Arial" w:hAnsi="Arial" w:cs="Arial"/>
        </w:rPr>
        <w:tab/>
      </w:r>
      <w:r w:rsidR="000959C9">
        <w:rPr>
          <w:rFonts w:ascii="Arial" w:hAnsi="Arial" w:cs="Arial"/>
        </w:rPr>
        <w:t>possibility of significant impact in the future</w:t>
      </w:r>
    </w:p>
    <w:p w:rsidR="00F232F4" w:rsidRDefault="00313335" w:rsidP="005C390A">
      <w:pPr>
        <w:pStyle w:val="NoSpacing"/>
        <w:rPr>
          <w:rFonts w:ascii="Arial" w:hAnsi="Arial" w:cs="Arial"/>
        </w:rPr>
      </w:pPr>
      <w:r>
        <w:rPr>
          <w:rFonts w:ascii="Arial" w:hAnsi="Arial" w:cs="Arial"/>
        </w:rPr>
        <w:t xml:space="preserve">With wide-ranging representation the PEP School Leadership and Effectiveness Board </w:t>
      </w:r>
      <w:r w:rsidR="000959C9">
        <w:rPr>
          <w:rFonts w:ascii="Arial" w:hAnsi="Arial" w:cs="Arial"/>
        </w:rPr>
        <w:t>can</w:t>
      </w:r>
      <w:r>
        <w:rPr>
          <w:rFonts w:ascii="Arial" w:hAnsi="Arial" w:cs="Arial"/>
        </w:rPr>
        <w:t xml:space="preserve"> </w:t>
      </w:r>
      <w:r w:rsidR="009D7FAE">
        <w:rPr>
          <w:rFonts w:ascii="Arial" w:hAnsi="Arial" w:cs="Arial"/>
        </w:rPr>
        <w:t xml:space="preserve">also </w:t>
      </w:r>
      <w:r w:rsidR="00071F73">
        <w:rPr>
          <w:rFonts w:ascii="Arial" w:hAnsi="Arial" w:cs="Arial"/>
        </w:rPr>
        <w:t xml:space="preserve">support schools to </w:t>
      </w:r>
      <w:r>
        <w:rPr>
          <w:rFonts w:ascii="Arial" w:hAnsi="Arial" w:cs="Arial"/>
        </w:rPr>
        <w:t xml:space="preserve">establish </w:t>
      </w:r>
      <w:r w:rsidR="00056A08">
        <w:rPr>
          <w:rFonts w:ascii="Arial" w:hAnsi="Arial" w:cs="Arial"/>
        </w:rPr>
        <w:t xml:space="preserve">pairs, </w:t>
      </w:r>
      <w:r>
        <w:rPr>
          <w:rFonts w:ascii="Arial" w:hAnsi="Arial" w:cs="Arial"/>
        </w:rPr>
        <w:t>triads o</w:t>
      </w:r>
      <w:r w:rsidR="00071F73">
        <w:rPr>
          <w:rFonts w:ascii="Arial" w:hAnsi="Arial" w:cs="Arial"/>
        </w:rPr>
        <w:t>r small groups</w:t>
      </w:r>
      <w:r>
        <w:rPr>
          <w:rFonts w:ascii="Arial" w:hAnsi="Arial" w:cs="Arial"/>
        </w:rPr>
        <w:t xml:space="preserve">. These will </w:t>
      </w:r>
      <w:r w:rsidR="000959C9">
        <w:rPr>
          <w:rFonts w:ascii="Arial" w:hAnsi="Arial" w:cs="Arial"/>
        </w:rPr>
        <w:t xml:space="preserve">then </w:t>
      </w:r>
      <w:r>
        <w:rPr>
          <w:rFonts w:ascii="Arial" w:hAnsi="Arial" w:cs="Arial"/>
        </w:rPr>
        <w:t>be able to utilise the process between themselves through an academic year to ensure that each of the schools both receives a peer review and their staff participate in at least one other</w:t>
      </w:r>
      <w:r w:rsidR="00674061">
        <w:rPr>
          <w:rFonts w:ascii="Arial" w:hAnsi="Arial" w:cs="Arial"/>
        </w:rPr>
        <w:t>. T</w:t>
      </w:r>
      <w:r w:rsidR="00404CED">
        <w:rPr>
          <w:rFonts w:ascii="Arial" w:hAnsi="Arial" w:cs="Arial"/>
        </w:rPr>
        <w:t>he</w:t>
      </w:r>
      <w:r w:rsidR="00674061">
        <w:rPr>
          <w:rFonts w:ascii="Arial" w:hAnsi="Arial" w:cs="Arial"/>
        </w:rPr>
        <w:t>re is also the</w:t>
      </w:r>
      <w:r w:rsidR="00404CED">
        <w:rPr>
          <w:rFonts w:ascii="Arial" w:hAnsi="Arial" w:cs="Arial"/>
        </w:rPr>
        <w:t xml:space="preserve"> potential to invite </w:t>
      </w:r>
      <w:r w:rsidR="00674061">
        <w:rPr>
          <w:rFonts w:ascii="Arial" w:hAnsi="Arial" w:cs="Arial"/>
        </w:rPr>
        <w:t xml:space="preserve">other </w:t>
      </w:r>
      <w:r w:rsidR="00404CED">
        <w:rPr>
          <w:rFonts w:ascii="Arial" w:hAnsi="Arial" w:cs="Arial"/>
        </w:rPr>
        <w:t xml:space="preserve">colleagues onto peer review teams from outside the </w:t>
      </w:r>
      <w:r w:rsidR="00056A08">
        <w:rPr>
          <w:rFonts w:ascii="Arial" w:hAnsi="Arial" w:cs="Arial"/>
        </w:rPr>
        <w:t>pair/</w:t>
      </w:r>
      <w:r w:rsidR="00404CED">
        <w:rPr>
          <w:rFonts w:ascii="Arial" w:hAnsi="Arial" w:cs="Arial"/>
        </w:rPr>
        <w:t>triad</w:t>
      </w:r>
      <w:r w:rsidR="00071F73">
        <w:rPr>
          <w:rFonts w:ascii="Arial" w:hAnsi="Arial" w:cs="Arial"/>
        </w:rPr>
        <w:t>/group</w:t>
      </w:r>
      <w:r w:rsidR="00404CED">
        <w:rPr>
          <w:rFonts w:ascii="Arial" w:hAnsi="Arial" w:cs="Arial"/>
        </w:rPr>
        <w:t xml:space="preserve"> if desired, appropriate and agreed</w:t>
      </w:r>
      <w:r w:rsidR="00071F73">
        <w:rPr>
          <w:rFonts w:ascii="Arial" w:hAnsi="Arial" w:cs="Arial"/>
        </w:rPr>
        <w:t xml:space="preserve"> e.g. Senco, middle/subject leader</w:t>
      </w:r>
      <w:r w:rsidR="00E455CA">
        <w:rPr>
          <w:rFonts w:ascii="Arial" w:hAnsi="Arial" w:cs="Arial"/>
        </w:rPr>
        <w:t>.</w:t>
      </w:r>
      <w:r>
        <w:rPr>
          <w:rFonts w:ascii="Arial" w:hAnsi="Arial" w:cs="Arial"/>
        </w:rPr>
        <w:t xml:space="preserve">  </w:t>
      </w:r>
    </w:p>
    <w:p w:rsidR="00F232F4" w:rsidRDefault="00F232F4" w:rsidP="005C390A">
      <w:pPr>
        <w:pStyle w:val="NoSpacing"/>
        <w:rPr>
          <w:rFonts w:ascii="Arial" w:hAnsi="Arial" w:cs="Arial"/>
        </w:rPr>
      </w:pPr>
    </w:p>
    <w:p w:rsidR="009D7FAE" w:rsidRDefault="009D7FAE" w:rsidP="009D7FAE">
      <w:pPr>
        <w:pStyle w:val="NoSpacing"/>
        <w:rPr>
          <w:rFonts w:ascii="Arial" w:hAnsi="Arial" w:cs="Arial"/>
        </w:rPr>
      </w:pPr>
      <w:r>
        <w:rPr>
          <w:rFonts w:ascii="Arial" w:hAnsi="Arial" w:cs="Arial"/>
        </w:rPr>
        <w:t>Peer review is not an easy option and requires commitment and strong partnership working.  We expect that all schools across the PEP will participate in some form of peer review annually, whether through the Portsmouth Education Partnership or otherwise.</w:t>
      </w:r>
    </w:p>
    <w:p w:rsidR="009D7FAE" w:rsidRDefault="009D7FAE" w:rsidP="005C390A">
      <w:pPr>
        <w:pStyle w:val="NoSpacing"/>
        <w:rPr>
          <w:rFonts w:ascii="Arial" w:hAnsi="Arial" w:cs="Arial"/>
          <w:b/>
        </w:rPr>
      </w:pPr>
    </w:p>
    <w:p w:rsidR="009D7FAE" w:rsidRDefault="009D7FAE" w:rsidP="005C390A">
      <w:pPr>
        <w:pStyle w:val="NoSpacing"/>
        <w:rPr>
          <w:rFonts w:ascii="Arial" w:hAnsi="Arial" w:cs="Arial"/>
          <w:b/>
        </w:rPr>
      </w:pPr>
    </w:p>
    <w:p w:rsidR="000959C9" w:rsidRDefault="000959C9" w:rsidP="005C390A">
      <w:pPr>
        <w:pStyle w:val="NoSpacing"/>
        <w:rPr>
          <w:rFonts w:ascii="Arial" w:hAnsi="Arial" w:cs="Arial"/>
          <w:b/>
        </w:rPr>
      </w:pPr>
    </w:p>
    <w:p w:rsidR="002C51B2" w:rsidRPr="000959C9" w:rsidRDefault="002C51B2" w:rsidP="005C390A">
      <w:pPr>
        <w:pStyle w:val="NoSpacing"/>
        <w:rPr>
          <w:rFonts w:ascii="Arial" w:hAnsi="Arial" w:cs="Arial"/>
          <w:sz w:val="24"/>
          <w:szCs w:val="24"/>
        </w:rPr>
      </w:pPr>
      <w:r w:rsidRPr="000959C9">
        <w:rPr>
          <w:rFonts w:ascii="Arial" w:hAnsi="Arial" w:cs="Arial"/>
          <w:b/>
          <w:sz w:val="24"/>
          <w:szCs w:val="24"/>
        </w:rPr>
        <w:t>Process</w:t>
      </w:r>
    </w:p>
    <w:p w:rsidR="002C51B2" w:rsidRPr="002C51B2" w:rsidRDefault="002C51B2" w:rsidP="005C390A">
      <w:pPr>
        <w:pStyle w:val="NoSpacing"/>
        <w:rPr>
          <w:rFonts w:ascii="Arial" w:hAnsi="Arial" w:cs="Arial"/>
          <w:b/>
        </w:rPr>
      </w:pPr>
    </w:p>
    <w:p w:rsidR="00F232F4" w:rsidRDefault="00BC0049" w:rsidP="005C390A">
      <w:pPr>
        <w:pStyle w:val="NoSpacing"/>
        <w:rPr>
          <w:rFonts w:ascii="Arial" w:hAnsi="Arial" w:cs="Arial"/>
        </w:rPr>
      </w:pPr>
      <w:r>
        <w:rPr>
          <w:rFonts w:ascii="Arial" w:hAnsi="Arial" w:cs="Arial"/>
        </w:rPr>
        <w:t>The Peer Review process is made up of 3 stages:</w:t>
      </w:r>
    </w:p>
    <w:p w:rsidR="00F232F4" w:rsidRDefault="00F232F4" w:rsidP="005C390A">
      <w:pPr>
        <w:pStyle w:val="NoSpacing"/>
        <w:rPr>
          <w:rFonts w:ascii="Arial" w:hAnsi="Arial" w:cs="Arial"/>
        </w:rPr>
      </w:pPr>
    </w:p>
    <w:p w:rsidR="00313335" w:rsidRDefault="00313335" w:rsidP="005C390A">
      <w:pPr>
        <w:pStyle w:val="NoSpacing"/>
        <w:rPr>
          <w:rFonts w:ascii="Arial" w:hAnsi="Arial" w:cs="Arial"/>
        </w:rPr>
      </w:pPr>
      <w:r w:rsidRPr="006C062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4D111F02" wp14:editId="17F084D0">
                <wp:simplePos x="0" y="0"/>
                <wp:positionH relativeFrom="margin">
                  <wp:posOffset>471170</wp:posOffset>
                </wp:positionH>
                <wp:positionV relativeFrom="paragraph">
                  <wp:posOffset>2228850</wp:posOffset>
                </wp:positionV>
                <wp:extent cx="4781550" cy="2921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92100"/>
                        </a:xfrm>
                        <a:prstGeom prst="rect">
                          <a:avLst/>
                        </a:prstGeom>
                        <a:solidFill>
                          <a:schemeClr val="accent2">
                            <a:lumMod val="40000"/>
                            <a:lumOff val="60000"/>
                          </a:schemeClr>
                        </a:solidFill>
                        <a:ln w="9525">
                          <a:solidFill>
                            <a:schemeClr val="bg1"/>
                          </a:solidFill>
                          <a:miter lim="800000"/>
                          <a:headEnd/>
                          <a:tailEnd/>
                        </a:ln>
                      </wps:spPr>
                      <wps:txbx>
                        <w:txbxContent>
                          <w:p w:rsidR="006C062C" w:rsidRPr="002C51B2" w:rsidRDefault="00696069" w:rsidP="006C062C">
                            <w:pPr>
                              <w:jc w:val="center"/>
                              <w:rPr>
                                <w:sz w:val="24"/>
                                <w:szCs w:val="24"/>
                              </w:rPr>
                            </w:pPr>
                            <w:r w:rsidRPr="002C51B2">
                              <w:rPr>
                                <w:sz w:val="24"/>
                                <w:szCs w:val="24"/>
                              </w:rPr>
                              <w:t>High support ~ High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F02" id="Text Box 2" o:spid="_x0000_s1027" type="#_x0000_t202" style="position:absolute;margin-left:37.1pt;margin-top:175.5pt;width:376.5pt;height:2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" fillcolor="#f7caac [1301]" strokecolor="white [3212]">
                <v:textbox>
                  <w:txbxContent>
                    <w:p w:rsidR="006C062C" w:rsidRPr="002C51B2" w:rsidRDefault="00696069" w:rsidP="006C062C">
                      <w:pPr>
                        <w:jc w:val="center"/>
                        <w:rPr>
                          <w:sz w:val="24"/>
                          <w:szCs w:val="24"/>
                        </w:rPr>
                      </w:pPr>
                      <w:r w:rsidRPr="002C51B2">
                        <w:rPr>
                          <w:sz w:val="24"/>
                          <w:szCs w:val="24"/>
                        </w:rPr>
                        <w:t>High support ~ High challenge</w:t>
                      </w:r>
                    </w:p>
                  </w:txbxContent>
                </v:textbox>
                <w10:wrap anchorx="margin"/>
              </v:shape>
            </w:pict>
          </mc:Fallback>
        </mc:AlternateContent>
      </w:r>
      <w:r>
        <w:rPr>
          <w:rFonts w:ascii="Arial" w:hAnsi="Arial" w:cs="Arial"/>
          <w:noProof/>
          <w:lang w:eastAsia="en-GB"/>
        </w:rPr>
        <w:drawing>
          <wp:anchor distT="0" distB="0" distL="114300" distR="114300" simplePos="0" relativeHeight="251663360" behindDoc="0" locked="0" layoutInCell="1" allowOverlap="1" wp14:anchorId="2CB610C2" wp14:editId="5FADB92B">
            <wp:simplePos x="0" y="0"/>
            <wp:positionH relativeFrom="column">
              <wp:posOffset>4490720</wp:posOffset>
            </wp:positionH>
            <wp:positionV relativeFrom="paragraph">
              <wp:posOffset>382905</wp:posOffset>
            </wp:positionV>
            <wp:extent cx="635000" cy="635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solidFill>
                      <a:schemeClr val="accent4">
                        <a:lumMod val="20000"/>
                        <a:lumOff val="80000"/>
                      </a:schemeClr>
                    </a:solid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26A58688" wp14:editId="3726D611">
            <wp:simplePos x="0" y="0"/>
            <wp:positionH relativeFrom="margin">
              <wp:align>center</wp:align>
            </wp:positionH>
            <wp:positionV relativeFrom="paragraph">
              <wp:posOffset>408305</wp:posOffset>
            </wp:positionV>
            <wp:extent cx="641350" cy="6413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solidFill>
                      <a:schemeClr val="bg1">
                        <a:lumMod val="85000"/>
                      </a:schemeClr>
                    </a:solid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62336" behindDoc="0" locked="0" layoutInCell="1" allowOverlap="1" wp14:anchorId="67EF08AA" wp14:editId="582C4E54">
            <wp:simplePos x="0" y="0"/>
            <wp:positionH relativeFrom="column">
              <wp:posOffset>636270</wp:posOffset>
            </wp:positionH>
            <wp:positionV relativeFrom="paragraph">
              <wp:posOffset>408305</wp:posOffset>
            </wp:positionV>
            <wp:extent cx="628650" cy="628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chemeClr val="accent2">
                        <a:lumMod val="40000"/>
                        <a:lumOff val="60000"/>
                      </a:schemeClr>
                    </a:solid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inline distT="0" distB="0" distL="0" distR="0" wp14:anchorId="36C5CDEC" wp14:editId="7915B15E">
            <wp:extent cx="5734050" cy="2928937"/>
            <wp:effectExtent l="0" t="0" r="19050"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13335" w:rsidRDefault="00313335" w:rsidP="005C390A">
      <w:pPr>
        <w:pStyle w:val="NoSpacing"/>
        <w:rPr>
          <w:rFonts w:ascii="Arial" w:hAnsi="Arial" w:cs="Arial"/>
        </w:rPr>
      </w:pPr>
    </w:p>
    <w:p w:rsidR="00056A08" w:rsidRDefault="00056A08" w:rsidP="005C390A">
      <w:pPr>
        <w:pStyle w:val="NoSpacing"/>
        <w:rPr>
          <w:rFonts w:ascii="Arial" w:hAnsi="Arial" w:cs="Arial"/>
        </w:rPr>
      </w:pPr>
    </w:p>
    <w:p w:rsidR="00313335" w:rsidRDefault="00E455CA" w:rsidP="005C390A">
      <w:pPr>
        <w:pStyle w:val="NoSpacing"/>
        <w:rPr>
          <w:rFonts w:ascii="Arial" w:hAnsi="Arial" w:cs="Arial"/>
        </w:rPr>
      </w:pPr>
      <w:r>
        <w:rPr>
          <w:rFonts w:ascii="Arial" w:hAnsi="Arial" w:cs="Arial"/>
        </w:rPr>
        <w:t>Stage 1 - Pre-review</w:t>
      </w:r>
    </w:p>
    <w:p w:rsidR="008235A7" w:rsidRDefault="008235A7" w:rsidP="005C390A">
      <w:pPr>
        <w:pStyle w:val="NoSpacing"/>
        <w:rPr>
          <w:rFonts w:ascii="Arial" w:hAnsi="Arial" w:cs="Arial"/>
        </w:rPr>
      </w:pPr>
    </w:p>
    <w:p w:rsidR="008235A7" w:rsidRDefault="008235A7" w:rsidP="005C390A">
      <w:pPr>
        <w:pStyle w:val="NoSpacing"/>
        <w:rPr>
          <w:rFonts w:ascii="Arial" w:hAnsi="Arial" w:cs="Arial"/>
        </w:rPr>
      </w:pPr>
      <w:r>
        <w:rPr>
          <w:rFonts w:ascii="Arial" w:hAnsi="Arial" w:cs="Arial"/>
        </w:rPr>
        <w:t xml:space="preserve">Training </w:t>
      </w:r>
      <w:r w:rsidR="0099280B">
        <w:rPr>
          <w:rFonts w:ascii="Arial" w:hAnsi="Arial" w:cs="Arial"/>
        </w:rPr>
        <w:t xml:space="preserve">is held </w:t>
      </w:r>
      <w:r>
        <w:rPr>
          <w:rFonts w:ascii="Arial" w:hAnsi="Arial" w:cs="Arial"/>
        </w:rPr>
        <w:t>for all head teachers on principles, process and agreed ways of working.</w:t>
      </w:r>
    </w:p>
    <w:p w:rsidR="00E455CA" w:rsidRDefault="00E455CA" w:rsidP="005C390A">
      <w:pPr>
        <w:pStyle w:val="NoSpacing"/>
        <w:rPr>
          <w:rFonts w:ascii="Arial" w:hAnsi="Arial" w:cs="Arial"/>
        </w:rPr>
      </w:pPr>
    </w:p>
    <w:p w:rsidR="00E455CA" w:rsidRDefault="00E455CA" w:rsidP="005C390A">
      <w:pPr>
        <w:pStyle w:val="NoSpacing"/>
        <w:rPr>
          <w:rFonts w:ascii="Arial" w:hAnsi="Arial" w:cs="Arial"/>
        </w:rPr>
      </w:pPr>
      <w:r>
        <w:rPr>
          <w:rFonts w:ascii="Arial" w:hAnsi="Arial" w:cs="Arial"/>
        </w:rPr>
        <w:t xml:space="preserve">Once agreement </w:t>
      </w:r>
      <w:r w:rsidR="00071F73">
        <w:rPr>
          <w:rFonts w:ascii="Arial" w:hAnsi="Arial" w:cs="Arial"/>
        </w:rPr>
        <w:t>is</w:t>
      </w:r>
      <w:r>
        <w:rPr>
          <w:rFonts w:ascii="Arial" w:hAnsi="Arial" w:cs="Arial"/>
        </w:rPr>
        <w:t xml:space="preserve"> reached by </w:t>
      </w:r>
      <w:r w:rsidR="00071F73">
        <w:rPr>
          <w:rFonts w:ascii="Arial" w:hAnsi="Arial" w:cs="Arial"/>
        </w:rPr>
        <w:t xml:space="preserve">each group of </w:t>
      </w:r>
      <w:r>
        <w:rPr>
          <w:rFonts w:ascii="Arial" w:hAnsi="Arial" w:cs="Arial"/>
        </w:rPr>
        <w:t>head teachers on the timing of the peer review and the size of the review team required, then th</w:t>
      </w:r>
      <w:r w:rsidR="000733F4">
        <w:rPr>
          <w:rFonts w:ascii="Arial" w:hAnsi="Arial" w:cs="Arial"/>
        </w:rPr>
        <w:t>e following actions can take place</w:t>
      </w:r>
      <w:r>
        <w:rPr>
          <w:rFonts w:ascii="Arial" w:hAnsi="Arial" w:cs="Arial"/>
        </w:rPr>
        <w:t>:</w:t>
      </w:r>
    </w:p>
    <w:p w:rsidR="00E455CA" w:rsidRDefault="00E455CA" w:rsidP="005C390A">
      <w:pPr>
        <w:pStyle w:val="NoSpacing"/>
        <w:rPr>
          <w:rFonts w:ascii="Arial" w:hAnsi="Arial" w:cs="Arial"/>
        </w:rPr>
      </w:pPr>
    </w:p>
    <w:p w:rsidR="00E20F9B" w:rsidRDefault="00E455CA" w:rsidP="00E455CA">
      <w:pPr>
        <w:pStyle w:val="NoSpacing"/>
        <w:numPr>
          <w:ilvl w:val="0"/>
          <w:numId w:val="4"/>
        </w:numPr>
        <w:rPr>
          <w:rFonts w:ascii="Arial" w:hAnsi="Arial" w:cs="Arial"/>
        </w:rPr>
      </w:pPr>
      <w:r>
        <w:rPr>
          <w:rFonts w:ascii="Arial" w:hAnsi="Arial" w:cs="Arial"/>
        </w:rPr>
        <w:t xml:space="preserve">Each recipient school should decide their focus line of enquiry </w:t>
      </w:r>
      <w:r w:rsidR="006527BA">
        <w:rPr>
          <w:rFonts w:ascii="Arial" w:hAnsi="Arial" w:cs="Arial"/>
        </w:rPr>
        <w:t xml:space="preserve">in relation to their own school improvement plan </w:t>
      </w:r>
      <w:r>
        <w:rPr>
          <w:rFonts w:ascii="Arial" w:hAnsi="Arial" w:cs="Arial"/>
        </w:rPr>
        <w:t xml:space="preserve">and share this with the other </w:t>
      </w:r>
      <w:r w:rsidR="008235A7">
        <w:rPr>
          <w:rFonts w:ascii="Arial" w:hAnsi="Arial" w:cs="Arial"/>
        </w:rPr>
        <w:t>group</w:t>
      </w:r>
      <w:r>
        <w:rPr>
          <w:rFonts w:ascii="Arial" w:hAnsi="Arial" w:cs="Arial"/>
        </w:rPr>
        <w:t xml:space="preserve"> head teachers, as this may determine if there are specific staff who should be invited onto the peer review teams e.g. subject leader, </w:t>
      </w:r>
      <w:r w:rsidR="006527BA">
        <w:rPr>
          <w:rFonts w:ascii="Arial" w:hAnsi="Arial" w:cs="Arial"/>
        </w:rPr>
        <w:t xml:space="preserve">specialist, </w:t>
      </w:r>
      <w:r>
        <w:rPr>
          <w:rFonts w:ascii="Arial" w:hAnsi="Arial" w:cs="Arial"/>
        </w:rPr>
        <w:t>Senco</w:t>
      </w:r>
      <w:r w:rsidR="00404CED">
        <w:rPr>
          <w:rFonts w:ascii="Arial" w:hAnsi="Arial" w:cs="Arial"/>
        </w:rPr>
        <w:t xml:space="preserve">, external member from beyond the </w:t>
      </w:r>
      <w:r w:rsidR="008235A7">
        <w:rPr>
          <w:rFonts w:ascii="Arial" w:hAnsi="Arial" w:cs="Arial"/>
        </w:rPr>
        <w:t>group</w:t>
      </w:r>
      <w:r>
        <w:rPr>
          <w:rFonts w:ascii="Arial" w:hAnsi="Arial" w:cs="Arial"/>
        </w:rPr>
        <w:t>.</w:t>
      </w:r>
    </w:p>
    <w:p w:rsidR="00E20F9B" w:rsidRDefault="00E20F9B" w:rsidP="00E20F9B">
      <w:pPr>
        <w:pStyle w:val="NoSpacing"/>
        <w:rPr>
          <w:rFonts w:ascii="Arial" w:hAnsi="Arial" w:cs="Arial"/>
        </w:rPr>
      </w:pPr>
    </w:p>
    <w:p w:rsidR="00E20F9B" w:rsidRDefault="00E20F9B" w:rsidP="00E20F9B">
      <w:pPr>
        <w:pStyle w:val="NoSpacing"/>
        <w:numPr>
          <w:ilvl w:val="0"/>
          <w:numId w:val="4"/>
        </w:numPr>
        <w:rPr>
          <w:rFonts w:ascii="Arial" w:hAnsi="Arial" w:cs="Arial"/>
        </w:rPr>
      </w:pPr>
      <w:r>
        <w:rPr>
          <w:rFonts w:ascii="Arial" w:hAnsi="Arial" w:cs="Arial"/>
        </w:rPr>
        <w:t xml:space="preserve">Agree </w:t>
      </w:r>
      <w:r w:rsidR="00404CED">
        <w:rPr>
          <w:rFonts w:ascii="Arial" w:hAnsi="Arial" w:cs="Arial"/>
        </w:rPr>
        <w:t xml:space="preserve">and confirm </w:t>
      </w:r>
      <w:r>
        <w:rPr>
          <w:rFonts w:ascii="Arial" w:hAnsi="Arial" w:cs="Arial"/>
        </w:rPr>
        <w:t>the make up of the review team.</w:t>
      </w:r>
      <w:r w:rsidR="00DF41BC">
        <w:rPr>
          <w:rFonts w:ascii="Arial" w:hAnsi="Arial" w:cs="Arial"/>
        </w:rPr>
        <w:t xml:space="preserve">  Finalise dates.</w:t>
      </w:r>
      <w:r w:rsidR="00CF7285">
        <w:rPr>
          <w:rFonts w:ascii="Arial" w:hAnsi="Arial" w:cs="Arial"/>
        </w:rPr>
        <w:t xml:space="preserve">  Identify lead reviewers for each review.</w:t>
      </w:r>
    </w:p>
    <w:p w:rsidR="00E20F9B" w:rsidRPr="00E20F9B" w:rsidRDefault="00E20F9B" w:rsidP="00E20F9B">
      <w:pPr>
        <w:pStyle w:val="NoSpacing"/>
        <w:rPr>
          <w:rFonts w:ascii="Arial" w:hAnsi="Arial" w:cs="Arial"/>
        </w:rPr>
      </w:pPr>
    </w:p>
    <w:p w:rsidR="00E20F9B" w:rsidRDefault="00E20F9B" w:rsidP="00E20F9B">
      <w:pPr>
        <w:pStyle w:val="NoSpacing"/>
        <w:numPr>
          <w:ilvl w:val="0"/>
          <w:numId w:val="4"/>
        </w:numPr>
        <w:rPr>
          <w:rFonts w:ascii="Arial" w:hAnsi="Arial" w:cs="Arial"/>
        </w:rPr>
      </w:pPr>
      <w:r>
        <w:rPr>
          <w:rFonts w:ascii="Arial" w:hAnsi="Arial" w:cs="Arial"/>
        </w:rPr>
        <w:t>Hold an afternoon</w:t>
      </w:r>
      <w:r w:rsidR="008235A7">
        <w:rPr>
          <w:rFonts w:ascii="Arial" w:hAnsi="Arial" w:cs="Arial"/>
        </w:rPr>
        <w:t xml:space="preserve"> or twilight</w:t>
      </w:r>
      <w:r>
        <w:rPr>
          <w:rFonts w:ascii="Arial" w:hAnsi="Arial" w:cs="Arial"/>
        </w:rPr>
        <w:t xml:space="preserve"> pre-review meeting in the recipient school, where any </w:t>
      </w:r>
      <w:r w:rsidR="00DF41BC">
        <w:rPr>
          <w:rFonts w:ascii="Arial" w:hAnsi="Arial" w:cs="Arial"/>
        </w:rPr>
        <w:t xml:space="preserve">additional </w:t>
      </w:r>
      <w:r>
        <w:rPr>
          <w:rFonts w:ascii="Arial" w:hAnsi="Arial" w:cs="Arial"/>
        </w:rPr>
        <w:t>documentation</w:t>
      </w:r>
      <w:r w:rsidR="00DF41BC">
        <w:rPr>
          <w:rFonts w:ascii="Arial" w:hAnsi="Arial" w:cs="Arial"/>
        </w:rPr>
        <w:t>/information</w:t>
      </w:r>
      <w:r>
        <w:rPr>
          <w:rFonts w:ascii="Arial" w:hAnsi="Arial" w:cs="Arial"/>
        </w:rPr>
        <w:t xml:space="preserve"> can be shared</w:t>
      </w:r>
      <w:r w:rsidR="00DF41BC">
        <w:rPr>
          <w:rFonts w:ascii="Arial" w:hAnsi="Arial" w:cs="Arial"/>
        </w:rPr>
        <w:t xml:space="preserve"> (e.g. school self-evaluation</w:t>
      </w:r>
      <w:r>
        <w:rPr>
          <w:rFonts w:ascii="Arial" w:hAnsi="Arial" w:cs="Arial"/>
        </w:rPr>
        <w:t>,</w:t>
      </w:r>
      <w:r w:rsidR="00DF41BC">
        <w:rPr>
          <w:rFonts w:ascii="Arial" w:hAnsi="Arial" w:cs="Arial"/>
        </w:rPr>
        <w:t xml:space="preserve"> data analysis, action plans, external reports, monitoring and evaluation, PIE QM, LA information</w:t>
      </w:r>
      <w:r w:rsidR="008235A7">
        <w:rPr>
          <w:rFonts w:ascii="Arial" w:hAnsi="Arial" w:cs="Arial"/>
        </w:rPr>
        <w:t xml:space="preserve"> e.g. traded services</w:t>
      </w:r>
      <w:r w:rsidR="00DF41BC">
        <w:rPr>
          <w:rFonts w:ascii="Arial" w:hAnsi="Arial" w:cs="Arial"/>
        </w:rPr>
        <w:t>),</w:t>
      </w:r>
      <w:r>
        <w:rPr>
          <w:rFonts w:ascii="Arial" w:hAnsi="Arial" w:cs="Arial"/>
        </w:rPr>
        <w:t xml:space="preserve"> the two enquiry themes discussed and the peer review activities planned.  This is also an opportunity for the review team to meet the recipient school staff and gain a greater understanding of the school and its context.</w:t>
      </w:r>
    </w:p>
    <w:p w:rsidR="00E20F9B" w:rsidRPr="00E20F9B" w:rsidRDefault="00E20F9B" w:rsidP="00E20F9B">
      <w:pPr>
        <w:pStyle w:val="NoSpacing"/>
        <w:rPr>
          <w:rFonts w:ascii="Arial" w:hAnsi="Arial" w:cs="Arial"/>
        </w:rPr>
      </w:pPr>
    </w:p>
    <w:p w:rsidR="00C94569" w:rsidRDefault="00E20F9B" w:rsidP="00C94569">
      <w:pPr>
        <w:pStyle w:val="NoSpacing"/>
        <w:numPr>
          <w:ilvl w:val="0"/>
          <w:numId w:val="4"/>
        </w:numPr>
        <w:rPr>
          <w:rFonts w:ascii="Arial" w:hAnsi="Arial" w:cs="Arial"/>
        </w:rPr>
      </w:pPr>
      <w:r>
        <w:rPr>
          <w:rFonts w:ascii="Arial" w:hAnsi="Arial" w:cs="Arial"/>
        </w:rPr>
        <w:t>Agree the timetable for the review day itself and the school staff who will work jointly with review team members.</w:t>
      </w:r>
    </w:p>
    <w:p w:rsidR="00C94569" w:rsidRPr="00C94569" w:rsidRDefault="00C94569" w:rsidP="00C94569">
      <w:pPr>
        <w:pStyle w:val="NoSpacing"/>
        <w:rPr>
          <w:rFonts w:ascii="Arial" w:hAnsi="Arial" w:cs="Arial"/>
        </w:rPr>
      </w:pPr>
    </w:p>
    <w:p w:rsidR="00C94569" w:rsidRDefault="00C94569" w:rsidP="00E20F9B">
      <w:pPr>
        <w:pStyle w:val="NoSpacing"/>
        <w:numPr>
          <w:ilvl w:val="0"/>
          <w:numId w:val="4"/>
        </w:numPr>
        <w:rPr>
          <w:rFonts w:ascii="Arial" w:hAnsi="Arial" w:cs="Arial"/>
        </w:rPr>
      </w:pPr>
      <w:r>
        <w:rPr>
          <w:rFonts w:ascii="Arial" w:hAnsi="Arial" w:cs="Arial"/>
        </w:rPr>
        <w:t xml:space="preserve">It is expected that review team members will be respectful of the recipient school, its policies and practices, and maintain confidentiality.  In return each recipient school will offer hospitality </w:t>
      </w:r>
      <w:r w:rsidR="000733F4">
        <w:rPr>
          <w:rFonts w:ascii="Arial" w:hAnsi="Arial" w:cs="Arial"/>
        </w:rPr>
        <w:t xml:space="preserve">(e.g. refreshments and a base room) </w:t>
      </w:r>
      <w:r>
        <w:rPr>
          <w:rFonts w:ascii="Arial" w:hAnsi="Arial" w:cs="Arial"/>
        </w:rPr>
        <w:t xml:space="preserve">and </w:t>
      </w:r>
      <w:r w:rsidR="000733F4">
        <w:rPr>
          <w:rFonts w:ascii="Arial" w:hAnsi="Arial" w:cs="Arial"/>
        </w:rPr>
        <w:t>be accommodating to their visitors.</w:t>
      </w:r>
    </w:p>
    <w:p w:rsidR="00056A08" w:rsidRDefault="00056A08" w:rsidP="005C390A">
      <w:pPr>
        <w:pStyle w:val="NoSpacing"/>
        <w:rPr>
          <w:rFonts w:ascii="Arial" w:hAnsi="Arial" w:cs="Arial"/>
        </w:rPr>
      </w:pPr>
    </w:p>
    <w:p w:rsidR="00056A08" w:rsidRDefault="00056A08" w:rsidP="005C390A">
      <w:pPr>
        <w:pStyle w:val="NoSpacing"/>
        <w:rPr>
          <w:rFonts w:ascii="Arial" w:hAnsi="Arial" w:cs="Arial"/>
        </w:rPr>
      </w:pPr>
    </w:p>
    <w:p w:rsidR="00313335" w:rsidRDefault="000733F4" w:rsidP="005C390A">
      <w:pPr>
        <w:pStyle w:val="NoSpacing"/>
        <w:rPr>
          <w:rFonts w:ascii="Arial" w:hAnsi="Arial" w:cs="Arial"/>
        </w:rPr>
      </w:pPr>
      <w:r>
        <w:rPr>
          <w:rFonts w:ascii="Arial" w:hAnsi="Arial" w:cs="Arial"/>
        </w:rPr>
        <w:t xml:space="preserve">Stage 2 - The Review </w:t>
      </w:r>
    </w:p>
    <w:p w:rsidR="00313335" w:rsidRDefault="00313335" w:rsidP="005C390A">
      <w:pPr>
        <w:pStyle w:val="NoSpacing"/>
        <w:rPr>
          <w:rFonts w:ascii="Arial" w:hAnsi="Arial" w:cs="Arial"/>
        </w:rPr>
      </w:pPr>
    </w:p>
    <w:p w:rsidR="00313335" w:rsidRDefault="000733F4" w:rsidP="000733F4">
      <w:pPr>
        <w:pStyle w:val="NoSpacing"/>
        <w:numPr>
          <w:ilvl w:val="0"/>
          <w:numId w:val="5"/>
        </w:numPr>
        <w:rPr>
          <w:rFonts w:ascii="Arial" w:hAnsi="Arial" w:cs="Arial"/>
        </w:rPr>
      </w:pPr>
      <w:r>
        <w:rPr>
          <w:rFonts w:ascii="Arial" w:hAnsi="Arial" w:cs="Arial"/>
        </w:rPr>
        <w:t>Review team arrive punctually in line with agreed timings.  Ensure that the recipient school does not need to add any further information or up-to-date happenings that could affect evidence-gathering activities.</w:t>
      </w:r>
    </w:p>
    <w:p w:rsidR="000733F4" w:rsidRDefault="000733F4" w:rsidP="000733F4">
      <w:pPr>
        <w:pStyle w:val="NoSpacing"/>
        <w:rPr>
          <w:rFonts w:ascii="Arial" w:hAnsi="Arial" w:cs="Arial"/>
        </w:rPr>
      </w:pPr>
    </w:p>
    <w:p w:rsidR="000733F4" w:rsidRDefault="000733F4" w:rsidP="000733F4">
      <w:pPr>
        <w:pStyle w:val="NoSpacing"/>
        <w:numPr>
          <w:ilvl w:val="0"/>
          <w:numId w:val="5"/>
        </w:numPr>
        <w:rPr>
          <w:rFonts w:ascii="Arial" w:hAnsi="Arial" w:cs="Arial"/>
        </w:rPr>
      </w:pPr>
      <w:r>
        <w:rPr>
          <w:rFonts w:ascii="Arial" w:hAnsi="Arial" w:cs="Arial"/>
        </w:rPr>
        <w:t>School staff and review team members jointly undertake agreed activities in line with the two enquiry themes established.</w:t>
      </w:r>
    </w:p>
    <w:p w:rsidR="000733F4" w:rsidRPr="000733F4" w:rsidRDefault="000733F4" w:rsidP="000733F4">
      <w:pPr>
        <w:pStyle w:val="NoSpacing"/>
        <w:rPr>
          <w:rFonts w:ascii="Arial" w:hAnsi="Arial" w:cs="Arial"/>
        </w:rPr>
      </w:pPr>
    </w:p>
    <w:p w:rsidR="00B31B77" w:rsidRDefault="000733F4" w:rsidP="00B31B77">
      <w:pPr>
        <w:pStyle w:val="NoSpacing"/>
        <w:numPr>
          <w:ilvl w:val="0"/>
          <w:numId w:val="5"/>
        </w:numPr>
        <w:rPr>
          <w:rFonts w:ascii="Arial" w:hAnsi="Arial" w:cs="Arial"/>
        </w:rPr>
      </w:pPr>
      <w:r>
        <w:rPr>
          <w:rFonts w:ascii="Arial" w:hAnsi="Arial" w:cs="Arial"/>
        </w:rPr>
        <w:t xml:space="preserve">For each activity, time should be built in to discuss what has been seen, heard and noted before strengths and </w:t>
      </w:r>
      <w:r w:rsidR="00B31B77">
        <w:rPr>
          <w:rFonts w:ascii="Arial" w:hAnsi="Arial" w:cs="Arial"/>
        </w:rPr>
        <w:t>possible areas for development</w:t>
      </w:r>
      <w:r w:rsidR="00842FAC">
        <w:rPr>
          <w:rFonts w:ascii="Arial" w:hAnsi="Arial" w:cs="Arial"/>
        </w:rPr>
        <w:t>/</w:t>
      </w:r>
      <w:r w:rsidR="0099280B">
        <w:rPr>
          <w:rFonts w:ascii="Arial" w:hAnsi="Arial" w:cs="Arial"/>
        </w:rPr>
        <w:t>discussion</w:t>
      </w:r>
      <w:r>
        <w:rPr>
          <w:rFonts w:ascii="Arial" w:hAnsi="Arial" w:cs="Arial"/>
        </w:rPr>
        <w:t xml:space="preserve"> are agreed. </w:t>
      </w:r>
      <w:r w:rsidR="00B31B77">
        <w:rPr>
          <w:rFonts w:ascii="Arial" w:hAnsi="Arial" w:cs="Arial"/>
        </w:rPr>
        <w:t xml:space="preserve"> These should be </w:t>
      </w:r>
      <w:r w:rsidR="00842FAC">
        <w:rPr>
          <w:rFonts w:ascii="Arial" w:hAnsi="Arial" w:cs="Arial"/>
        </w:rPr>
        <w:t>shared with</w:t>
      </w:r>
      <w:r w:rsidR="00B31B77">
        <w:rPr>
          <w:rFonts w:ascii="Arial" w:hAnsi="Arial" w:cs="Arial"/>
        </w:rPr>
        <w:t xml:space="preserve"> the review team as a whole at appropriate times.</w:t>
      </w:r>
    </w:p>
    <w:p w:rsidR="00B31B77" w:rsidRPr="00B31B77" w:rsidRDefault="00B31B77" w:rsidP="00B31B77">
      <w:pPr>
        <w:pStyle w:val="NoSpacing"/>
        <w:rPr>
          <w:rFonts w:ascii="Arial" w:hAnsi="Arial" w:cs="Arial"/>
        </w:rPr>
      </w:pPr>
    </w:p>
    <w:p w:rsidR="00B31B77" w:rsidRDefault="00B31B77" w:rsidP="006527BA">
      <w:pPr>
        <w:pStyle w:val="NoSpacing"/>
        <w:numPr>
          <w:ilvl w:val="0"/>
          <w:numId w:val="5"/>
        </w:numPr>
        <w:rPr>
          <w:rFonts w:ascii="Arial" w:hAnsi="Arial" w:cs="Arial"/>
        </w:rPr>
      </w:pPr>
      <w:r>
        <w:rPr>
          <w:rFonts w:ascii="Arial" w:hAnsi="Arial" w:cs="Arial"/>
        </w:rPr>
        <w:t xml:space="preserve">Towards the end of the afternoon, the review team should have some quiet reflective time where they are able to synthesise the information that has been gathered from the range of activities undertaken during the day.  This will result in a summary </w:t>
      </w:r>
      <w:r w:rsidR="00214F76">
        <w:rPr>
          <w:rFonts w:ascii="Arial" w:hAnsi="Arial" w:cs="Arial"/>
        </w:rPr>
        <w:t xml:space="preserve">record </w:t>
      </w:r>
      <w:r>
        <w:rPr>
          <w:rFonts w:ascii="Arial" w:hAnsi="Arial" w:cs="Arial"/>
        </w:rPr>
        <w:t>which can be shared with the recipient school senior leaders after the school day.</w:t>
      </w:r>
    </w:p>
    <w:p w:rsidR="006527BA" w:rsidRPr="006527BA" w:rsidRDefault="006527BA" w:rsidP="006527BA">
      <w:pPr>
        <w:pStyle w:val="NoSpacing"/>
        <w:rPr>
          <w:rFonts w:ascii="Arial" w:hAnsi="Arial" w:cs="Arial"/>
        </w:rPr>
      </w:pPr>
    </w:p>
    <w:p w:rsidR="00B31B77" w:rsidRPr="006527BA" w:rsidRDefault="00B31B77" w:rsidP="006527BA">
      <w:pPr>
        <w:pStyle w:val="NoSpacing"/>
        <w:numPr>
          <w:ilvl w:val="0"/>
          <w:numId w:val="5"/>
        </w:numPr>
        <w:rPr>
          <w:rFonts w:ascii="Arial" w:hAnsi="Arial" w:cs="Arial"/>
        </w:rPr>
      </w:pPr>
      <w:r>
        <w:rPr>
          <w:rFonts w:ascii="Arial" w:hAnsi="Arial" w:cs="Arial"/>
        </w:rPr>
        <w:t>The summary should include:</w:t>
      </w:r>
    </w:p>
    <w:p w:rsidR="00B31B77" w:rsidRDefault="00B31B77" w:rsidP="00B31B77">
      <w:pPr>
        <w:pStyle w:val="NoSpacing"/>
        <w:numPr>
          <w:ilvl w:val="0"/>
          <w:numId w:val="7"/>
        </w:numPr>
        <w:rPr>
          <w:rFonts w:ascii="Arial" w:hAnsi="Arial" w:cs="Arial"/>
        </w:rPr>
      </w:pPr>
      <w:r>
        <w:rPr>
          <w:rFonts w:ascii="Arial" w:hAnsi="Arial" w:cs="Arial"/>
        </w:rPr>
        <w:t>The two agreed enquiry themes</w:t>
      </w:r>
    </w:p>
    <w:p w:rsidR="006527BA" w:rsidRDefault="006527BA" w:rsidP="00B31B77">
      <w:pPr>
        <w:pStyle w:val="NoSpacing"/>
        <w:numPr>
          <w:ilvl w:val="0"/>
          <w:numId w:val="7"/>
        </w:numPr>
        <w:rPr>
          <w:rFonts w:ascii="Arial" w:hAnsi="Arial" w:cs="Arial"/>
        </w:rPr>
      </w:pPr>
      <w:r>
        <w:rPr>
          <w:rFonts w:ascii="Arial" w:hAnsi="Arial" w:cs="Arial"/>
        </w:rPr>
        <w:t xml:space="preserve">The names of the </w:t>
      </w:r>
      <w:r w:rsidR="00CF7285">
        <w:rPr>
          <w:rFonts w:ascii="Arial" w:hAnsi="Arial" w:cs="Arial"/>
        </w:rPr>
        <w:t xml:space="preserve">lead reviewer, </w:t>
      </w:r>
      <w:r>
        <w:rPr>
          <w:rFonts w:ascii="Arial" w:hAnsi="Arial" w:cs="Arial"/>
        </w:rPr>
        <w:t>review team and recipient school staff involved</w:t>
      </w:r>
    </w:p>
    <w:p w:rsidR="00B31B77" w:rsidRDefault="00B31B77" w:rsidP="00B31B77">
      <w:pPr>
        <w:pStyle w:val="NoSpacing"/>
        <w:numPr>
          <w:ilvl w:val="0"/>
          <w:numId w:val="7"/>
        </w:numPr>
        <w:rPr>
          <w:rFonts w:ascii="Arial" w:hAnsi="Arial" w:cs="Arial"/>
        </w:rPr>
      </w:pPr>
      <w:r>
        <w:rPr>
          <w:rFonts w:ascii="Arial" w:hAnsi="Arial" w:cs="Arial"/>
        </w:rPr>
        <w:t>The range of evidence gathering activities and what information they tell us</w:t>
      </w:r>
    </w:p>
    <w:p w:rsidR="00B31B77" w:rsidRDefault="006527BA" w:rsidP="00B31B77">
      <w:pPr>
        <w:pStyle w:val="NoSpacing"/>
        <w:numPr>
          <w:ilvl w:val="0"/>
          <w:numId w:val="7"/>
        </w:numPr>
        <w:rPr>
          <w:rFonts w:ascii="Arial" w:hAnsi="Arial" w:cs="Arial"/>
        </w:rPr>
      </w:pPr>
      <w:r>
        <w:rPr>
          <w:rFonts w:ascii="Arial" w:hAnsi="Arial" w:cs="Arial"/>
        </w:rPr>
        <w:t>The strengths of the school in relation to the enquiry themes</w:t>
      </w:r>
    </w:p>
    <w:p w:rsidR="006527BA" w:rsidRDefault="006527BA" w:rsidP="00B31B77">
      <w:pPr>
        <w:pStyle w:val="NoSpacing"/>
        <w:numPr>
          <w:ilvl w:val="0"/>
          <w:numId w:val="7"/>
        </w:numPr>
        <w:rPr>
          <w:rFonts w:ascii="Arial" w:hAnsi="Arial" w:cs="Arial"/>
        </w:rPr>
      </w:pPr>
      <w:r>
        <w:rPr>
          <w:rFonts w:ascii="Arial" w:hAnsi="Arial" w:cs="Arial"/>
        </w:rPr>
        <w:t>Areas that the school can consider further in their school improvement work from what the evidence has suggested on this day, at this point in time, bearing in mind it is a 'snapshot'</w:t>
      </w:r>
    </w:p>
    <w:p w:rsidR="005B041F" w:rsidRDefault="005B041F" w:rsidP="005B041F">
      <w:pPr>
        <w:pStyle w:val="NoSpacing"/>
        <w:rPr>
          <w:rFonts w:ascii="Arial" w:hAnsi="Arial" w:cs="Arial"/>
        </w:rPr>
      </w:pPr>
    </w:p>
    <w:p w:rsidR="005B041F" w:rsidRPr="005B041F" w:rsidRDefault="005B041F" w:rsidP="005B041F">
      <w:pPr>
        <w:pStyle w:val="NoSpacing"/>
        <w:numPr>
          <w:ilvl w:val="0"/>
          <w:numId w:val="9"/>
        </w:numPr>
        <w:rPr>
          <w:rFonts w:ascii="Arial" w:hAnsi="Arial" w:cs="Arial"/>
        </w:rPr>
      </w:pPr>
      <w:r>
        <w:rPr>
          <w:rFonts w:ascii="Arial" w:hAnsi="Arial" w:cs="Arial"/>
        </w:rPr>
        <w:t xml:space="preserve">The summary is shared with the recipient school and wording agreed.  This </w:t>
      </w:r>
      <w:r w:rsidR="00214F76">
        <w:rPr>
          <w:rFonts w:ascii="Arial" w:hAnsi="Arial" w:cs="Arial"/>
        </w:rPr>
        <w:t xml:space="preserve">record </w:t>
      </w:r>
      <w:r>
        <w:rPr>
          <w:rFonts w:ascii="Arial" w:hAnsi="Arial" w:cs="Arial"/>
        </w:rPr>
        <w:t xml:space="preserve">becomes the property of the school and may be shared with the school's own Local Governing Board or Multi Academy Trust. </w:t>
      </w:r>
    </w:p>
    <w:p w:rsidR="000733F4" w:rsidRDefault="000733F4" w:rsidP="00B31B77">
      <w:pPr>
        <w:pStyle w:val="NoSpacing"/>
        <w:rPr>
          <w:rFonts w:ascii="Arial" w:hAnsi="Arial" w:cs="Arial"/>
        </w:rPr>
      </w:pPr>
      <w:r>
        <w:rPr>
          <w:rFonts w:ascii="Arial" w:hAnsi="Arial" w:cs="Arial"/>
        </w:rPr>
        <w:t xml:space="preserve">  </w:t>
      </w:r>
    </w:p>
    <w:p w:rsidR="00313335" w:rsidRDefault="00313335" w:rsidP="005C390A">
      <w:pPr>
        <w:pStyle w:val="NoSpacing"/>
        <w:rPr>
          <w:rFonts w:ascii="Arial" w:hAnsi="Arial" w:cs="Arial"/>
        </w:rPr>
      </w:pPr>
    </w:p>
    <w:p w:rsidR="00313335" w:rsidRDefault="006527BA" w:rsidP="005C390A">
      <w:pPr>
        <w:pStyle w:val="NoSpacing"/>
        <w:rPr>
          <w:rFonts w:ascii="Arial" w:hAnsi="Arial" w:cs="Arial"/>
        </w:rPr>
      </w:pPr>
      <w:r>
        <w:rPr>
          <w:rFonts w:ascii="Arial" w:hAnsi="Arial" w:cs="Arial"/>
        </w:rPr>
        <w:t>Stage 3 - Post-review</w:t>
      </w:r>
    </w:p>
    <w:p w:rsidR="006527BA" w:rsidRDefault="006527BA" w:rsidP="005C390A">
      <w:pPr>
        <w:pStyle w:val="NoSpacing"/>
        <w:rPr>
          <w:rFonts w:ascii="Arial" w:hAnsi="Arial" w:cs="Arial"/>
        </w:rPr>
      </w:pPr>
    </w:p>
    <w:p w:rsidR="006527BA" w:rsidRDefault="00450A0C" w:rsidP="006527BA">
      <w:pPr>
        <w:pStyle w:val="NoSpacing"/>
        <w:numPr>
          <w:ilvl w:val="0"/>
          <w:numId w:val="8"/>
        </w:numPr>
        <w:rPr>
          <w:rFonts w:ascii="Arial" w:hAnsi="Arial" w:cs="Arial"/>
        </w:rPr>
      </w:pPr>
      <w:r>
        <w:rPr>
          <w:rFonts w:ascii="Arial" w:hAnsi="Arial" w:cs="Arial"/>
        </w:rPr>
        <w:t>Within 2 - 4 weeks of the review day</w:t>
      </w:r>
      <w:r w:rsidR="006527BA">
        <w:rPr>
          <w:rFonts w:ascii="Arial" w:hAnsi="Arial" w:cs="Arial"/>
        </w:rPr>
        <w:t xml:space="preserve">, the </w:t>
      </w:r>
      <w:r w:rsidR="00CF7285">
        <w:rPr>
          <w:rFonts w:ascii="Arial" w:hAnsi="Arial" w:cs="Arial"/>
        </w:rPr>
        <w:t xml:space="preserve">lead reviewer and any available </w:t>
      </w:r>
      <w:r w:rsidR="006527BA">
        <w:rPr>
          <w:rFonts w:ascii="Arial" w:hAnsi="Arial" w:cs="Arial"/>
        </w:rPr>
        <w:t xml:space="preserve">team </w:t>
      </w:r>
      <w:r w:rsidR="00CF7285">
        <w:rPr>
          <w:rFonts w:ascii="Arial" w:hAnsi="Arial" w:cs="Arial"/>
        </w:rPr>
        <w:t xml:space="preserve">members </w:t>
      </w:r>
      <w:r w:rsidR="006527BA">
        <w:rPr>
          <w:rFonts w:ascii="Arial" w:hAnsi="Arial" w:cs="Arial"/>
        </w:rPr>
        <w:t>return to the recipient school to meet with senior leaders to discuss and reflect further on the review.</w:t>
      </w:r>
      <w:r w:rsidR="00674061">
        <w:rPr>
          <w:rFonts w:ascii="Arial" w:hAnsi="Arial" w:cs="Arial"/>
        </w:rPr>
        <w:t xml:space="preserve">  This will be an afternoon or twilight session that is mutually agreed.</w:t>
      </w:r>
    </w:p>
    <w:p w:rsidR="006527BA" w:rsidRDefault="006527BA" w:rsidP="006527BA">
      <w:pPr>
        <w:pStyle w:val="NoSpacing"/>
        <w:rPr>
          <w:rFonts w:ascii="Arial" w:hAnsi="Arial" w:cs="Arial"/>
        </w:rPr>
      </w:pPr>
    </w:p>
    <w:p w:rsidR="006527BA" w:rsidRDefault="006527BA" w:rsidP="005B041F">
      <w:pPr>
        <w:pStyle w:val="NoSpacing"/>
        <w:numPr>
          <w:ilvl w:val="0"/>
          <w:numId w:val="8"/>
        </w:numPr>
        <w:rPr>
          <w:rFonts w:ascii="Arial" w:hAnsi="Arial" w:cs="Arial"/>
        </w:rPr>
      </w:pPr>
      <w:r>
        <w:rPr>
          <w:rFonts w:ascii="Arial" w:hAnsi="Arial" w:cs="Arial"/>
        </w:rPr>
        <w:t xml:space="preserve">The recipient school should prepare their thoughts in advance of the meeting and use this time as an opportunity to explore next steps.  </w:t>
      </w:r>
      <w:r w:rsidR="00CF7285">
        <w:rPr>
          <w:rFonts w:ascii="Arial" w:hAnsi="Arial" w:cs="Arial"/>
        </w:rPr>
        <w:t xml:space="preserve">The lead reviewer and </w:t>
      </w:r>
      <w:r w:rsidR="00214F76">
        <w:rPr>
          <w:rFonts w:ascii="Arial" w:hAnsi="Arial" w:cs="Arial"/>
        </w:rPr>
        <w:t xml:space="preserve">any </w:t>
      </w:r>
      <w:r w:rsidR="00CF7285">
        <w:rPr>
          <w:rFonts w:ascii="Arial" w:hAnsi="Arial" w:cs="Arial"/>
        </w:rPr>
        <w:t>r</w:t>
      </w:r>
      <w:r>
        <w:rPr>
          <w:rFonts w:ascii="Arial" w:hAnsi="Arial" w:cs="Arial"/>
        </w:rPr>
        <w:t>eview team members act as a trusted sounding board</w:t>
      </w:r>
      <w:r w:rsidR="005B041F">
        <w:rPr>
          <w:rFonts w:ascii="Arial" w:hAnsi="Arial" w:cs="Arial"/>
        </w:rPr>
        <w:t>.</w:t>
      </w:r>
    </w:p>
    <w:p w:rsidR="005B041F" w:rsidRPr="005B041F" w:rsidRDefault="005B041F" w:rsidP="005B041F">
      <w:pPr>
        <w:pStyle w:val="NoSpacing"/>
        <w:rPr>
          <w:rFonts w:ascii="Arial" w:hAnsi="Arial" w:cs="Arial"/>
        </w:rPr>
      </w:pPr>
    </w:p>
    <w:p w:rsidR="005B041F" w:rsidRDefault="006527BA" w:rsidP="005B041F">
      <w:pPr>
        <w:pStyle w:val="NoSpacing"/>
        <w:numPr>
          <w:ilvl w:val="0"/>
          <w:numId w:val="8"/>
        </w:numPr>
        <w:rPr>
          <w:rFonts w:ascii="Arial" w:hAnsi="Arial" w:cs="Arial"/>
        </w:rPr>
      </w:pPr>
      <w:r>
        <w:rPr>
          <w:rFonts w:ascii="Arial" w:hAnsi="Arial" w:cs="Arial"/>
        </w:rPr>
        <w:t xml:space="preserve">Together, in collaboration and with the use of knowledge, experience and </w:t>
      </w:r>
      <w:r w:rsidR="005B041F">
        <w:rPr>
          <w:rFonts w:ascii="Arial" w:hAnsi="Arial" w:cs="Arial"/>
        </w:rPr>
        <w:t xml:space="preserve">extended </w:t>
      </w:r>
      <w:r>
        <w:rPr>
          <w:rFonts w:ascii="Arial" w:hAnsi="Arial" w:cs="Arial"/>
        </w:rPr>
        <w:t>networks</w:t>
      </w:r>
      <w:r w:rsidR="005B041F">
        <w:rPr>
          <w:rFonts w:ascii="Arial" w:hAnsi="Arial" w:cs="Arial"/>
        </w:rPr>
        <w:t>,</w:t>
      </w:r>
      <w:r>
        <w:rPr>
          <w:rFonts w:ascii="Arial" w:hAnsi="Arial" w:cs="Arial"/>
        </w:rPr>
        <w:t xml:space="preserve"> opportunities to support the recipient school in driving their agreed actions forward</w:t>
      </w:r>
      <w:r w:rsidR="005B041F">
        <w:rPr>
          <w:rFonts w:ascii="Arial" w:hAnsi="Arial" w:cs="Arial"/>
        </w:rPr>
        <w:t xml:space="preserve"> to impact are teased out so that the fullest possible solutions are explored.  Any possible longer term relationships are agreed at this point.</w:t>
      </w:r>
    </w:p>
    <w:p w:rsidR="005B041F" w:rsidRPr="005B041F" w:rsidRDefault="005B041F" w:rsidP="005B041F">
      <w:pPr>
        <w:pStyle w:val="NoSpacing"/>
        <w:rPr>
          <w:rFonts w:ascii="Arial" w:hAnsi="Arial" w:cs="Arial"/>
        </w:rPr>
      </w:pPr>
    </w:p>
    <w:p w:rsidR="005B041F" w:rsidRDefault="005B041F" w:rsidP="006527BA">
      <w:pPr>
        <w:pStyle w:val="NoSpacing"/>
        <w:numPr>
          <w:ilvl w:val="0"/>
          <w:numId w:val="8"/>
        </w:numPr>
        <w:rPr>
          <w:rFonts w:ascii="Arial" w:hAnsi="Arial" w:cs="Arial"/>
        </w:rPr>
      </w:pPr>
      <w:r>
        <w:rPr>
          <w:rFonts w:ascii="Arial" w:hAnsi="Arial" w:cs="Arial"/>
        </w:rPr>
        <w:t>A brief statement i</w:t>
      </w:r>
      <w:r w:rsidR="00952A1C">
        <w:rPr>
          <w:rFonts w:ascii="Arial" w:hAnsi="Arial" w:cs="Arial"/>
        </w:rPr>
        <w:t>s agreed between the lead reviewer</w:t>
      </w:r>
      <w:r>
        <w:rPr>
          <w:rFonts w:ascii="Arial" w:hAnsi="Arial" w:cs="Arial"/>
        </w:rPr>
        <w:t xml:space="preserve"> and recipient headteacher that will be s</w:t>
      </w:r>
      <w:r w:rsidR="0099280B">
        <w:rPr>
          <w:rFonts w:ascii="Arial" w:hAnsi="Arial" w:cs="Arial"/>
        </w:rPr>
        <w:t>hared with</w:t>
      </w:r>
      <w:r>
        <w:rPr>
          <w:rFonts w:ascii="Arial" w:hAnsi="Arial" w:cs="Arial"/>
        </w:rPr>
        <w:t xml:space="preserve"> the PEP School Leadership and Effectiveness Board which </w:t>
      </w:r>
      <w:r w:rsidR="0054203B">
        <w:rPr>
          <w:rFonts w:ascii="Arial" w:hAnsi="Arial" w:cs="Arial"/>
        </w:rPr>
        <w:t>encapsulates the summary above but focuses on the 'so what' factor for the recipient school and how the peer review will enable them to improve further</w:t>
      </w:r>
      <w:r w:rsidR="00952A1C">
        <w:rPr>
          <w:rFonts w:ascii="Arial" w:hAnsi="Arial" w:cs="Arial"/>
        </w:rPr>
        <w:t>.  Additionally, it</w:t>
      </w:r>
      <w:r w:rsidR="0054203B">
        <w:rPr>
          <w:rFonts w:ascii="Arial" w:hAnsi="Arial" w:cs="Arial"/>
        </w:rPr>
        <w:t xml:space="preserve"> </w:t>
      </w:r>
      <w:r w:rsidR="00674061">
        <w:rPr>
          <w:rFonts w:ascii="Arial" w:hAnsi="Arial" w:cs="Arial"/>
        </w:rPr>
        <w:t>should provide</w:t>
      </w:r>
      <w:r w:rsidR="0054203B">
        <w:rPr>
          <w:rFonts w:ascii="Arial" w:hAnsi="Arial" w:cs="Arial"/>
        </w:rPr>
        <w:t xml:space="preserve"> some feedback on the peer review process itself</w:t>
      </w:r>
      <w:r w:rsidR="00674061">
        <w:rPr>
          <w:rFonts w:ascii="Arial" w:hAnsi="Arial" w:cs="Arial"/>
        </w:rPr>
        <w:t>, with the option to use a tool such as De Bono's PMI model</w:t>
      </w:r>
      <w:r w:rsidR="00702205">
        <w:rPr>
          <w:rFonts w:ascii="Arial" w:hAnsi="Arial" w:cs="Arial"/>
        </w:rPr>
        <w:t xml:space="preserve">.  </w:t>
      </w:r>
    </w:p>
    <w:p w:rsidR="00180BA8" w:rsidRDefault="00180BA8" w:rsidP="00180BA8">
      <w:pPr>
        <w:pStyle w:val="ListParagraph"/>
        <w:rPr>
          <w:rFonts w:ascii="Arial" w:hAnsi="Arial" w:cs="Arial"/>
        </w:rPr>
      </w:pPr>
    </w:p>
    <w:p w:rsidR="00674061" w:rsidRDefault="00674061" w:rsidP="00180BA8">
      <w:pPr>
        <w:pStyle w:val="NoSpacing"/>
        <w:rPr>
          <w:rFonts w:ascii="Arial" w:hAnsi="Arial" w:cs="Arial"/>
          <w:b/>
          <w:sz w:val="24"/>
          <w:szCs w:val="24"/>
        </w:rPr>
      </w:pPr>
    </w:p>
    <w:p w:rsidR="00674061" w:rsidRDefault="00674061" w:rsidP="00180BA8">
      <w:pPr>
        <w:pStyle w:val="NoSpacing"/>
        <w:rPr>
          <w:rFonts w:ascii="Arial" w:hAnsi="Arial" w:cs="Arial"/>
          <w:b/>
          <w:sz w:val="24"/>
          <w:szCs w:val="24"/>
        </w:rPr>
      </w:pPr>
    </w:p>
    <w:p w:rsidR="00674061" w:rsidRDefault="00674061" w:rsidP="00180BA8">
      <w:pPr>
        <w:pStyle w:val="NoSpacing"/>
        <w:rPr>
          <w:rFonts w:ascii="Arial" w:hAnsi="Arial" w:cs="Arial"/>
          <w:b/>
          <w:sz w:val="24"/>
          <w:szCs w:val="24"/>
        </w:rPr>
      </w:pPr>
    </w:p>
    <w:p w:rsidR="00180BA8" w:rsidRPr="000959C9" w:rsidRDefault="00180BA8" w:rsidP="00180BA8">
      <w:pPr>
        <w:pStyle w:val="NoSpacing"/>
        <w:rPr>
          <w:rFonts w:ascii="Arial" w:hAnsi="Arial" w:cs="Arial"/>
          <w:b/>
          <w:sz w:val="24"/>
          <w:szCs w:val="24"/>
        </w:rPr>
      </w:pPr>
      <w:r w:rsidRPr="000959C9">
        <w:rPr>
          <w:rFonts w:ascii="Arial" w:hAnsi="Arial" w:cs="Arial"/>
          <w:b/>
          <w:sz w:val="24"/>
          <w:szCs w:val="24"/>
        </w:rPr>
        <w:t>PEP School Leadership and Effectiveness Board</w:t>
      </w:r>
    </w:p>
    <w:p w:rsidR="00180BA8" w:rsidRDefault="00180BA8" w:rsidP="00180BA8">
      <w:pPr>
        <w:pStyle w:val="NoSpacing"/>
        <w:rPr>
          <w:rFonts w:ascii="Arial" w:hAnsi="Arial" w:cs="Arial"/>
          <w:b/>
        </w:rPr>
      </w:pPr>
    </w:p>
    <w:p w:rsidR="00180BA8" w:rsidRDefault="00180BA8" w:rsidP="00180BA8">
      <w:pPr>
        <w:pStyle w:val="NoSpacing"/>
        <w:rPr>
          <w:rFonts w:ascii="Arial" w:hAnsi="Arial" w:cs="Arial"/>
        </w:rPr>
      </w:pPr>
      <w:r>
        <w:rPr>
          <w:rFonts w:ascii="Arial" w:hAnsi="Arial" w:cs="Arial"/>
        </w:rPr>
        <w:t>It is the responsibility of the School Leadership and Effectiveness Board to have oversight of the peer review process to ensure that it abides by the principles stated and to consider outcomes from the statements submitted.  This will enable the following:</w:t>
      </w:r>
    </w:p>
    <w:p w:rsidR="00180BA8" w:rsidRDefault="00180BA8" w:rsidP="00180BA8">
      <w:pPr>
        <w:pStyle w:val="NoSpacing"/>
        <w:rPr>
          <w:rFonts w:ascii="Arial" w:hAnsi="Arial" w:cs="Arial"/>
        </w:rPr>
      </w:pPr>
    </w:p>
    <w:p w:rsidR="00180BA8" w:rsidRDefault="00180BA8" w:rsidP="00180BA8">
      <w:pPr>
        <w:pStyle w:val="NoSpacing"/>
        <w:numPr>
          <w:ilvl w:val="0"/>
          <w:numId w:val="10"/>
        </w:numPr>
        <w:rPr>
          <w:rFonts w:ascii="Arial" w:hAnsi="Arial" w:cs="Arial"/>
        </w:rPr>
      </w:pPr>
      <w:r>
        <w:rPr>
          <w:rFonts w:ascii="Arial" w:hAnsi="Arial" w:cs="Arial"/>
        </w:rPr>
        <w:t xml:space="preserve">Evaluation </w:t>
      </w:r>
      <w:r w:rsidR="00AF24A2">
        <w:rPr>
          <w:rFonts w:ascii="Arial" w:hAnsi="Arial" w:cs="Arial"/>
        </w:rPr>
        <w:t xml:space="preserve">and development </w:t>
      </w:r>
      <w:r>
        <w:rPr>
          <w:rFonts w:ascii="Arial" w:hAnsi="Arial" w:cs="Arial"/>
        </w:rPr>
        <w:t>of the process</w:t>
      </w:r>
    </w:p>
    <w:p w:rsidR="00180BA8" w:rsidRDefault="00180BA8" w:rsidP="00180BA8">
      <w:pPr>
        <w:pStyle w:val="NoSpacing"/>
        <w:rPr>
          <w:rFonts w:ascii="Arial" w:hAnsi="Arial" w:cs="Arial"/>
        </w:rPr>
      </w:pPr>
    </w:p>
    <w:p w:rsidR="00180BA8" w:rsidRDefault="00180BA8" w:rsidP="00180BA8">
      <w:pPr>
        <w:pStyle w:val="NoSpacing"/>
        <w:numPr>
          <w:ilvl w:val="0"/>
          <w:numId w:val="10"/>
        </w:numPr>
        <w:rPr>
          <w:rFonts w:ascii="Arial" w:hAnsi="Arial" w:cs="Arial"/>
        </w:rPr>
      </w:pPr>
      <w:r>
        <w:rPr>
          <w:rFonts w:ascii="Arial" w:hAnsi="Arial" w:cs="Arial"/>
        </w:rPr>
        <w:t xml:space="preserve">Opportunities for </w:t>
      </w:r>
      <w:r w:rsidR="00AF24A2">
        <w:rPr>
          <w:rFonts w:ascii="Arial" w:hAnsi="Arial" w:cs="Arial"/>
        </w:rPr>
        <w:t xml:space="preserve">new </w:t>
      </w:r>
      <w:r w:rsidR="00151745">
        <w:rPr>
          <w:rFonts w:ascii="Arial" w:hAnsi="Arial" w:cs="Arial"/>
        </w:rPr>
        <w:t xml:space="preserve">learning </w:t>
      </w:r>
      <w:r w:rsidR="00AF24A2">
        <w:rPr>
          <w:rFonts w:ascii="Arial" w:hAnsi="Arial" w:cs="Arial"/>
        </w:rPr>
        <w:t xml:space="preserve">or different </w:t>
      </w:r>
      <w:r>
        <w:rPr>
          <w:rFonts w:ascii="Arial" w:hAnsi="Arial" w:cs="Arial"/>
        </w:rPr>
        <w:t xml:space="preserve">CPD </w:t>
      </w:r>
    </w:p>
    <w:p w:rsidR="00180BA8" w:rsidRPr="00180BA8" w:rsidRDefault="00180BA8" w:rsidP="00180BA8">
      <w:pPr>
        <w:pStyle w:val="NoSpacing"/>
        <w:rPr>
          <w:rFonts w:ascii="Arial" w:hAnsi="Arial" w:cs="Arial"/>
        </w:rPr>
      </w:pPr>
    </w:p>
    <w:p w:rsidR="00180BA8" w:rsidRDefault="00180BA8" w:rsidP="00AF24A2">
      <w:pPr>
        <w:pStyle w:val="NoSpacing"/>
        <w:numPr>
          <w:ilvl w:val="0"/>
          <w:numId w:val="10"/>
        </w:numPr>
        <w:rPr>
          <w:rFonts w:ascii="Arial" w:hAnsi="Arial" w:cs="Arial"/>
        </w:rPr>
      </w:pPr>
      <w:r>
        <w:rPr>
          <w:rFonts w:ascii="Arial" w:hAnsi="Arial" w:cs="Arial"/>
        </w:rPr>
        <w:t>A better understanding of how school leadership can be supported across the PEP</w:t>
      </w:r>
    </w:p>
    <w:p w:rsidR="00AF24A2" w:rsidRPr="00AF24A2" w:rsidRDefault="00AF24A2" w:rsidP="00AF24A2">
      <w:pPr>
        <w:pStyle w:val="NoSpacing"/>
        <w:rPr>
          <w:rFonts w:ascii="Arial" w:hAnsi="Arial" w:cs="Arial"/>
        </w:rPr>
      </w:pPr>
    </w:p>
    <w:p w:rsidR="00180BA8" w:rsidRDefault="00180BA8" w:rsidP="00AF24A2">
      <w:pPr>
        <w:pStyle w:val="NoSpacing"/>
        <w:numPr>
          <w:ilvl w:val="0"/>
          <w:numId w:val="10"/>
        </w:numPr>
        <w:rPr>
          <w:rFonts w:ascii="Arial" w:hAnsi="Arial" w:cs="Arial"/>
        </w:rPr>
      </w:pPr>
      <w:r>
        <w:rPr>
          <w:rFonts w:ascii="Arial" w:hAnsi="Arial" w:cs="Arial"/>
        </w:rPr>
        <w:t>Further development of good practice and impactful networks</w:t>
      </w:r>
    </w:p>
    <w:p w:rsidR="00AF24A2" w:rsidRPr="00AF24A2" w:rsidRDefault="00AF24A2" w:rsidP="00AF24A2">
      <w:pPr>
        <w:pStyle w:val="NoSpacing"/>
        <w:rPr>
          <w:rFonts w:ascii="Arial" w:hAnsi="Arial" w:cs="Arial"/>
        </w:rPr>
      </w:pPr>
    </w:p>
    <w:p w:rsidR="00180BA8" w:rsidRDefault="00180BA8" w:rsidP="00180BA8">
      <w:pPr>
        <w:pStyle w:val="NoSpacing"/>
        <w:numPr>
          <w:ilvl w:val="0"/>
          <w:numId w:val="10"/>
        </w:numPr>
        <w:rPr>
          <w:rFonts w:ascii="Arial" w:hAnsi="Arial" w:cs="Arial"/>
        </w:rPr>
      </w:pPr>
      <w:r>
        <w:rPr>
          <w:rFonts w:ascii="Arial" w:hAnsi="Arial" w:cs="Arial"/>
        </w:rPr>
        <w:t xml:space="preserve"> </w:t>
      </w:r>
      <w:r w:rsidR="00AF24A2">
        <w:rPr>
          <w:rFonts w:ascii="Arial" w:hAnsi="Arial" w:cs="Arial"/>
        </w:rPr>
        <w:t>Where resources and support can be best targeted</w:t>
      </w:r>
    </w:p>
    <w:p w:rsidR="00AF24A2" w:rsidRDefault="00AF24A2" w:rsidP="00AF24A2">
      <w:pPr>
        <w:pStyle w:val="ListParagraph"/>
        <w:rPr>
          <w:rFonts w:ascii="Arial" w:hAnsi="Arial" w:cs="Arial"/>
        </w:rPr>
      </w:pPr>
    </w:p>
    <w:p w:rsidR="00AF24A2" w:rsidRDefault="00AF24A2" w:rsidP="00AF24A2">
      <w:pPr>
        <w:pStyle w:val="NoSpacing"/>
        <w:rPr>
          <w:rFonts w:ascii="Arial" w:hAnsi="Arial" w:cs="Arial"/>
        </w:rPr>
      </w:pPr>
    </w:p>
    <w:p w:rsidR="00AF24A2" w:rsidRDefault="00AF24A2" w:rsidP="00AF24A2">
      <w:pPr>
        <w:pStyle w:val="NoSpacing"/>
        <w:rPr>
          <w:rFonts w:ascii="Arial" w:hAnsi="Arial" w:cs="Arial"/>
        </w:rPr>
      </w:pPr>
    </w:p>
    <w:p w:rsidR="00AF24A2" w:rsidRDefault="00AF24A2" w:rsidP="00AF24A2">
      <w:pPr>
        <w:pStyle w:val="NoSpacing"/>
        <w:rPr>
          <w:rFonts w:ascii="Arial" w:hAnsi="Arial" w:cs="Arial"/>
        </w:rPr>
      </w:pPr>
    </w:p>
    <w:p w:rsidR="00AF24A2" w:rsidRPr="000959C9" w:rsidRDefault="00AF24A2" w:rsidP="00AF24A2">
      <w:pPr>
        <w:pStyle w:val="NoSpacing"/>
        <w:rPr>
          <w:rFonts w:ascii="Arial" w:hAnsi="Arial" w:cs="Arial"/>
          <w:b/>
          <w:sz w:val="24"/>
          <w:szCs w:val="24"/>
        </w:rPr>
      </w:pPr>
      <w:r w:rsidRPr="000959C9">
        <w:rPr>
          <w:rFonts w:ascii="Arial" w:hAnsi="Arial" w:cs="Arial"/>
          <w:b/>
          <w:sz w:val="24"/>
          <w:szCs w:val="24"/>
        </w:rPr>
        <w:t>Further documentation and reading</w:t>
      </w:r>
    </w:p>
    <w:p w:rsidR="00AF24A2" w:rsidRDefault="00AF24A2" w:rsidP="00AF24A2">
      <w:pPr>
        <w:pStyle w:val="NoSpacing"/>
        <w:rPr>
          <w:rFonts w:ascii="Arial" w:hAnsi="Arial" w:cs="Arial"/>
          <w:b/>
        </w:rPr>
      </w:pPr>
    </w:p>
    <w:p w:rsidR="00AB11B0" w:rsidRPr="00AF24A2" w:rsidRDefault="00AB11B0" w:rsidP="00AB11B0">
      <w:pPr>
        <w:pStyle w:val="NoSpacing"/>
        <w:rPr>
          <w:rFonts w:ascii="Arial" w:hAnsi="Arial" w:cs="Arial"/>
        </w:rPr>
      </w:pPr>
      <w:r>
        <w:rPr>
          <w:rFonts w:ascii="Arial" w:hAnsi="Arial" w:cs="Arial"/>
        </w:rPr>
        <w:t>Education Development Trust (March 2018)</w:t>
      </w:r>
      <w:r>
        <w:rPr>
          <w:rFonts w:ascii="Arial" w:hAnsi="Arial" w:cs="Arial"/>
          <w:i/>
        </w:rPr>
        <w:t xml:space="preserve"> Schools Partnership Programme Handbook 2018 - 2019</w:t>
      </w:r>
      <w:r>
        <w:rPr>
          <w:rFonts w:ascii="Arial" w:hAnsi="Arial" w:cs="Arial"/>
        </w:rPr>
        <w:t>.</w:t>
      </w:r>
      <w:r>
        <w:rPr>
          <w:rFonts w:ascii="Arial" w:hAnsi="Arial" w:cs="Arial"/>
          <w:i/>
        </w:rPr>
        <w:t xml:space="preserve"> </w:t>
      </w:r>
    </w:p>
    <w:p w:rsidR="00AB11B0" w:rsidRDefault="00AB11B0" w:rsidP="00AF24A2">
      <w:pPr>
        <w:pStyle w:val="NoSpacing"/>
        <w:rPr>
          <w:rFonts w:ascii="Arial" w:hAnsi="Arial" w:cs="Arial"/>
        </w:rPr>
      </w:pPr>
    </w:p>
    <w:p w:rsidR="00AB11B0" w:rsidRDefault="00AB11B0" w:rsidP="00AF24A2">
      <w:pPr>
        <w:pStyle w:val="NoSpacing"/>
        <w:rPr>
          <w:rFonts w:ascii="Arial" w:hAnsi="Arial" w:cs="Arial"/>
        </w:rPr>
      </w:pPr>
      <w:r>
        <w:rPr>
          <w:rFonts w:ascii="Arial" w:hAnsi="Arial" w:cs="Arial"/>
        </w:rPr>
        <w:t xml:space="preserve">Hattie, J. (2015) What works best in Education: The Politics of Collaborative Expertise. London: Pearson. </w:t>
      </w:r>
    </w:p>
    <w:p w:rsidR="00AB11B0" w:rsidRDefault="00AB11B0" w:rsidP="00AF24A2">
      <w:pPr>
        <w:pStyle w:val="NoSpacing"/>
        <w:rPr>
          <w:rFonts w:ascii="Arial" w:hAnsi="Arial" w:cs="Arial"/>
        </w:rPr>
      </w:pPr>
    </w:p>
    <w:p w:rsidR="00E93B16" w:rsidRPr="00E93B16" w:rsidRDefault="00E93B16" w:rsidP="00AF24A2">
      <w:pPr>
        <w:pStyle w:val="NoSpacing"/>
        <w:rPr>
          <w:rFonts w:ascii="Arial" w:hAnsi="Arial" w:cs="Arial"/>
        </w:rPr>
      </w:pPr>
      <w:r>
        <w:rPr>
          <w:rFonts w:ascii="Arial" w:hAnsi="Arial" w:cs="Arial"/>
        </w:rPr>
        <w:t xml:space="preserve">Hopkins, D. &amp; Reynolds, D. (2001) </w:t>
      </w:r>
      <w:r w:rsidRPr="00E93B16">
        <w:rPr>
          <w:rFonts w:ascii="Arial" w:hAnsi="Arial" w:cs="Arial"/>
        </w:rPr>
        <w:t>The Past, Present and Future of School Improvement: Towards the Third Age</w:t>
      </w:r>
      <w:r>
        <w:rPr>
          <w:rFonts w:ascii="Arial" w:hAnsi="Arial" w:cs="Arial"/>
          <w:i/>
        </w:rPr>
        <w:t xml:space="preserve">.  </w:t>
      </w:r>
      <w:r w:rsidRPr="00E93B16">
        <w:rPr>
          <w:rFonts w:ascii="Arial" w:hAnsi="Arial" w:cs="Arial"/>
          <w:i/>
        </w:rPr>
        <w:t>British Educational Research Journal.</w:t>
      </w:r>
      <w:r>
        <w:rPr>
          <w:rFonts w:ascii="Arial" w:hAnsi="Arial" w:cs="Arial"/>
        </w:rPr>
        <w:t xml:space="preserve"> 27(4) pp 459 - 475.</w:t>
      </w:r>
    </w:p>
    <w:p w:rsidR="00E93B16" w:rsidRDefault="00E93B16" w:rsidP="00AF24A2">
      <w:pPr>
        <w:pStyle w:val="NoSpacing"/>
        <w:rPr>
          <w:rFonts w:ascii="Arial" w:hAnsi="Arial" w:cs="Arial"/>
        </w:rPr>
      </w:pPr>
    </w:p>
    <w:p w:rsidR="00180BA8" w:rsidRDefault="00AB11B0" w:rsidP="00180BA8">
      <w:pPr>
        <w:pStyle w:val="NoSpacing"/>
        <w:rPr>
          <w:rFonts w:ascii="Arial" w:hAnsi="Arial" w:cs="Arial"/>
        </w:rPr>
      </w:pPr>
      <w:r>
        <w:rPr>
          <w:rFonts w:ascii="Arial" w:hAnsi="Arial" w:cs="Arial"/>
        </w:rPr>
        <w:t>NAHT (Sept 2019) The Principles of Effective School-to School Peer Review</w:t>
      </w:r>
    </w:p>
    <w:p w:rsidR="00180BA8" w:rsidRDefault="00180BA8" w:rsidP="00180BA8">
      <w:pPr>
        <w:pStyle w:val="NoSpacing"/>
        <w:rPr>
          <w:rFonts w:ascii="Arial" w:hAnsi="Arial" w:cs="Arial"/>
        </w:rPr>
      </w:pPr>
    </w:p>
    <w:p w:rsidR="00FA6343" w:rsidRDefault="00FA6343" w:rsidP="005C390A">
      <w:pPr>
        <w:pStyle w:val="NoSpacing"/>
        <w:rPr>
          <w:rFonts w:ascii="Arial" w:hAnsi="Arial" w:cs="Arial"/>
        </w:rPr>
      </w:pPr>
    </w:p>
    <w:p w:rsidR="009C7422" w:rsidRPr="00BB12D6" w:rsidRDefault="009C7422" w:rsidP="005C390A">
      <w:pPr>
        <w:pStyle w:val="NoSpacing"/>
        <w:rPr>
          <w:rFonts w:ascii="Arial" w:hAnsi="Arial" w:cs="Arial"/>
        </w:rPr>
      </w:pPr>
    </w:p>
    <w:sectPr w:rsidR="009C7422" w:rsidRPr="00BB12D6" w:rsidSect="00BB12D6">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23" w:rsidRDefault="00327123" w:rsidP="000959C9">
      <w:pPr>
        <w:spacing w:after="0" w:line="240" w:lineRule="auto"/>
      </w:pPr>
      <w:r>
        <w:separator/>
      </w:r>
    </w:p>
  </w:endnote>
  <w:endnote w:type="continuationSeparator" w:id="0">
    <w:p w:rsidR="00327123" w:rsidRDefault="00327123" w:rsidP="0009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728965"/>
      <w:docPartObj>
        <w:docPartGallery w:val="Page Numbers (Bottom of Page)"/>
        <w:docPartUnique/>
      </w:docPartObj>
    </w:sdtPr>
    <w:sdtEndPr>
      <w:rPr>
        <w:rFonts w:ascii="Arial" w:hAnsi="Arial" w:cs="Arial"/>
        <w:noProof/>
        <w:sz w:val="20"/>
        <w:szCs w:val="20"/>
      </w:rPr>
    </w:sdtEndPr>
    <w:sdtContent>
      <w:p w:rsidR="000959C9" w:rsidRPr="000959C9" w:rsidRDefault="000959C9">
        <w:pPr>
          <w:pStyle w:val="Footer"/>
          <w:jc w:val="center"/>
          <w:rPr>
            <w:rFonts w:ascii="Arial" w:hAnsi="Arial" w:cs="Arial"/>
            <w:sz w:val="20"/>
            <w:szCs w:val="20"/>
          </w:rPr>
        </w:pPr>
        <w:r w:rsidRPr="000959C9">
          <w:rPr>
            <w:rFonts w:ascii="Arial" w:hAnsi="Arial" w:cs="Arial"/>
            <w:sz w:val="20"/>
            <w:szCs w:val="20"/>
          </w:rPr>
          <w:fldChar w:fldCharType="begin"/>
        </w:r>
        <w:r w:rsidRPr="000959C9">
          <w:rPr>
            <w:rFonts w:ascii="Arial" w:hAnsi="Arial" w:cs="Arial"/>
            <w:sz w:val="20"/>
            <w:szCs w:val="20"/>
          </w:rPr>
          <w:instrText xml:space="preserve"> PAGE   \* MERGEFORMAT </w:instrText>
        </w:r>
        <w:r w:rsidRPr="000959C9">
          <w:rPr>
            <w:rFonts w:ascii="Arial" w:hAnsi="Arial" w:cs="Arial"/>
            <w:sz w:val="20"/>
            <w:szCs w:val="20"/>
          </w:rPr>
          <w:fldChar w:fldCharType="separate"/>
        </w:r>
        <w:r w:rsidR="00BC2878">
          <w:rPr>
            <w:rFonts w:ascii="Arial" w:hAnsi="Arial" w:cs="Arial"/>
            <w:noProof/>
            <w:sz w:val="20"/>
            <w:szCs w:val="20"/>
          </w:rPr>
          <w:t>1</w:t>
        </w:r>
        <w:r w:rsidRPr="000959C9">
          <w:rPr>
            <w:rFonts w:ascii="Arial" w:hAnsi="Arial" w:cs="Arial"/>
            <w:noProof/>
            <w:sz w:val="20"/>
            <w:szCs w:val="20"/>
          </w:rPr>
          <w:fldChar w:fldCharType="end"/>
        </w:r>
      </w:p>
    </w:sdtContent>
  </w:sdt>
  <w:p w:rsidR="000959C9" w:rsidRDefault="0009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23" w:rsidRDefault="00327123" w:rsidP="000959C9">
      <w:pPr>
        <w:spacing w:after="0" w:line="240" w:lineRule="auto"/>
      </w:pPr>
      <w:r>
        <w:separator/>
      </w:r>
    </w:p>
  </w:footnote>
  <w:footnote w:type="continuationSeparator" w:id="0">
    <w:p w:rsidR="00327123" w:rsidRDefault="00327123" w:rsidP="0009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B54"/>
    <w:multiLevelType w:val="hybridMultilevel"/>
    <w:tmpl w:val="5298F96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8EC7AD3"/>
    <w:multiLevelType w:val="hybridMultilevel"/>
    <w:tmpl w:val="02222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B49A7"/>
    <w:multiLevelType w:val="hybridMultilevel"/>
    <w:tmpl w:val="0C160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451D3"/>
    <w:multiLevelType w:val="hybridMultilevel"/>
    <w:tmpl w:val="9C584E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4690428"/>
    <w:multiLevelType w:val="hybridMultilevel"/>
    <w:tmpl w:val="E85A47A0"/>
    <w:lvl w:ilvl="0" w:tplc="D136AD5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834B1D"/>
    <w:multiLevelType w:val="hybridMultilevel"/>
    <w:tmpl w:val="74A69958"/>
    <w:lvl w:ilvl="0" w:tplc="A4DC07D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2963D9"/>
    <w:multiLevelType w:val="hybridMultilevel"/>
    <w:tmpl w:val="76423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420EC"/>
    <w:multiLevelType w:val="hybridMultilevel"/>
    <w:tmpl w:val="C214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82037"/>
    <w:multiLevelType w:val="hybridMultilevel"/>
    <w:tmpl w:val="3124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202A5"/>
    <w:multiLevelType w:val="hybridMultilevel"/>
    <w:tmpl w:val="E6446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9"/>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D6"/>
    <w:rsid w:val="00023EBA"/>
    <w:rsid w:val="00056A08"/>
    <w:rsid w:val="00071F73"/>
    <w:rsid w:val="000733F4"/>
    <w:rsid w:val="00074374"/>
    <w:rsid w:val="000959C9"/>
    <w:rsid w:val="000B6462"/>
    <w:rsid w:val="00151745"/>
    <w:rsid w:val="0017090C"/>
    <w:rsid w:val="00180BA8"/>
    <w:rsid w:val="00214F76"/>
    <w:rsid w:val="002C51B2"/>
    <w:rsid w:val="002D5203"/>
    <w:rsid w:val="00313335"/>
    <w:rsid w:val="00327123"/>
    <w:rsid w:val="00404CED"/>
    <w:rsid w:val="00450A0C"/>
    <w:rsid w:val="00497A50"/>
    <w:rsid w:val="00513856"/>
    <w:rsid w:val="0054203B"/>
    <w:rsid w:val="005A72E6"/>
    <w:rsid w:val="005B041F"/>
    <w:rsid w:val="005C390A"/>
    <w:rsid w:val="00645416"/>
    <w:rsid w:val="006527BA"/>
    <w:rsid w:val="00674061"/>
    <w:rsid w:val="00696069"/>
    <w:rsid w:val="006C062C"/>
    <w:rsid w:val="00702205"/>
    <w:rsid w:val="00757571"/>
    <w:rsid w:val="008235A7"/>
    <w:rsid w:val="00842FAC"/>
    <w:rsid w:val="00952A1C"/>
    <w:rsid w:val="009819B7"/>
    <w:rsid w:val="0099280B"/>
    <w:rsid w:val="009A67FB"/>
    <w:rsid w:val="009C60C2"/>
    <w:rsid w:val="009C7422"/>
    <w:rsid w:val="009D7FAE"/>
    <w:rsid w:val="00A16D7C"/>
    <w:rsid w:val="00A978BE"/>
    <w:rsid w:val="00AB11B0"/>
    <w:rsid w:val="00AF24A2"/>
    <w:rsid w:val="00B31B77"/>
    <w:rsid w:val="00BB12D6"/>
    <w:rsid w:val="00BC0049"/>
    <w:rsid w:val="00BC2878"/>
    <w:rsid w:val="00C94569"/>
    <w:rsid w:val="00C97B1C"/>
    <w:rsid w:val="00CF7285"/>
    <w:rsid w:val="00DD011C"/>
    <w:rsid w:val="00DF41BC"/>
    <w:rsid w:val="00E14BB7"/>
    <w:rsid w:val="00E20F9B"/>
    <w:rsid w:val="00E217CE"/>
    <w:rsid w:val="00E455CA"/>
    <w:rsid w:val="00E460B6"/>
    <w:rsid w:val="00E93B16"/>
    <w:rsid w:val="00F232F4"/>
    <w:rsid w:val="00FA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96534-2AE2-4393-A975-7E840DD0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2D6"/>
    <w:pPr>
      <w:spacing w:after="0" w:line="240" w:lineRule="auto"/>
    </w:pPr>
  </w:style>
  <w:style w:type="paragraph" w:styleId="ListParagraph">
    <w:name w:val="List Paragraph"/>
    <w:basedOn w:val="Normal"/>
    <w:uiPriority w:val="34"/>
    <w:qFormat/>
    <w:rsid w:val="005C390A"/>
    <w:pPr>
      <w:ind w:left="720"/>
      <w:contextualSpacing/>
    </w:pPr>
  </w:style>
  <w:style w:type="table" w:styleId="TableGrid">
    <w:name w:val="Table Grid"/>
    <w:basedOn w:val="TableNormal"/>
    <w:uiPriority w:val="39"/>
    <w:rsid w:val="005A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9C9"/>
  </w:style>
  <w:style w:type="paragraph" w:styleId="Footer">
    <w:name w:val="footer"/>
    <w:basedOn w:val="Normal"/>
    <w:link w:val="FooterChar"/>
    <w:uiPriority w:val="99"/>
    <w:unhideWhenUsed/>
    <w:rsid w:val="0009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E1127A-FFE6-4336-8190-FB7485A5CC20}" type="doc">
      <dgm:prSet loTypeId="urn:microsoft.com/office/officeart/2005/8/layout/hList7" loCatId="list" qsTypeId="urn:microsoft.com/office/officeart/2005/8/quickstyle/simple1" qsCatId="simple" csTypeId="urn:microsoft.com/office/officeart/2005/8/colors/colorful1" csCatId="colorful" phldr="1"/>
      <dgm:spPr/>
    </dgm:pt>
    <dgm:pt modelId="{FD73E2B8-031E-4A00-BEBF-E0DEE4265DD0}">
      <dgm:prSet phldrT="[Text]"/>
      <dgm:spPr/>
      <dgm:t>
        <a:bodyPr/>
        <a:lstStyle/>
        <a:p>
          <a:r>
            <a:rPr lang="en-US"/>
            <a:t>Pre-review</a:t>
          </a:r>
        </a:p>
      </dgm:t>
    </dgm:pt>
    <dgm:pt modelId="{A6E31C08-D068-4697-8731-3A3DBE8E5F31}" type="parTrans" cxnId="{E2450FA9-223A-4965-BA41-65435DF80E44}">
      <dgm:prSet/>
      <dgm:spPr/>
      <dgm:t>
        <a:bodyPr/>
        <a:lstStyle/>
        <a:p>
          <a:endParaRPr lang="en-US"/>
        </a:p>
      </dgm:t>
    </dgm:pt>
    <dgm:pt modelId="{D178F231-6DB9-4FE6-8C88-83C762995147}" type="sibTrans" cxnId="{E2450FA9-223A-4965-BA41-65435DF80E44}">
      <dgm:prSet/>
      <dgm:spPr/>
      <dgm:t>
        <a:bodyPr/>
        <a:lstStyle/>
        <a:p>
          <a:endParaRPr lang="en-US"/>
        </a:p>
      </dgm:t>
    </dgm:pt>
    <dgm:pt modelId="{E1924E62-B923-45A9-95EE-E8009B72F22B}">
      <dgm:prSet phldrT="[Text]"/>
      <dgm:spPr/>
      <dgm:t>
        <a:bodyPr/>
        <a:lstStyle/>
        <a:p>
          <a:endParaRPr lang="en-US"/>
        </a:p>
        <a:p>
          <a:r>
            <a:rPr lang="en-US"/>
            <a:t>Review</a:t>
          </a:r>
        </a:p>
        <a:p>
          <a:endParaRPr lang="en-US"/>
        </a:p>
      </dgm:t>
    </dgm:pt>
    <dgm:pt modelId="{3FAAF4E7-FA0B-4A54-B94B-7F85AA65D012}" type="parTrans" cxnId="{E5F8FDB9-8887-4AD7-81FA-75769E6B9E96}">
      <dgm:prSet/>
      <dgm:spPr/>
      <dgm:t>
        <a:bodyPr/>
        <a:lstStyle/>
        <a:p>
          <a:endParaRPr lang="en-US"/>
        </a:p>
      </dgm:t>
    </dgm:pt>
    <dgm:pt modelId="{86B078B5-DD2C-4200-ACCB-D5A5B850E5E8}" type="sibTrans" cxnId="{E5F8FDB9-8887-4AD7-81FA-75769E6B9E96}">
      <dgm:prSet/>
      <dgm:spPr/>
      <dgm:t>
        <a:bodyPr/>
        <a:lstStyle/>
        <a:p>
          <a:endParaRPr lang="en-US"/>
        </a:p>
      </dgm:t>
    </dgm:pt>
    <dgm:pt modelId="{638183CF-EB83-4D28-AC69-88786E265ACD}">
      <dgm:prSet phldrT="[Text]"/>
      <dgm:spPr/>
      <dgm:t>
        <a:bodyPr/>
        <a:lstStyle/>
        <a:p>
          <a:r>
            <a:rPr lang="en-US"/>
            <a:t>Post-review</a:t>
          </a:r>
        </a:p>
      </dgm:t>
    </dgm:pt>
    <dgm:pt modelId="{BD99ACFF-DE18-4944-883B-D1B1FDF0E190}" type="parTrans" cxnId="{78E264F1-05D4-48E3-9845-C5C3427632D5}">
      <dgm:prSet/>
      <dgm:spPr/>
      <dgm:t>
        <a:bodyPr/>
        <a:lstStyle/>
        <a:p>
          <a:endParaRPr lang="en-US"/>
        </a:p>
      </dgm:t>
    </dgm:pt>
    <dgm:pt modelId="{3E12FEAB-1EB2-42F4-AB7C-9004D777D830}" type="sibTrans" cxnId="{78E264F1-05D4-48E3-9845-C5C3427632D5}">
      <dgm:prSet/>
      <dgm:spPr/>
      <dgm:t>
        <a:bodyPr/>
        <a:lstStyle/>
        <a:p>
          <a:endParaRPr lang="en-US"/>
        </a:p>
      </dgm:t>
    </dgm:pt>
    <dgm:pt modelId="{2B183FB3-1FD7-475A-B9F7-5A81E8452E09}" type="pres">
      <dgm:prSet presAssocID="{BBE1127A-FFE6-4336-8190-FB7485A5CC20}" presName="Name0" presStyleCnt="0">
        <dgm:presLayoutVars>
          <dgm:dir/>
          <dgm:resizeHandles val="exact"/>
        </dgm:presLayoutVars>
      </dgm:prSet>
      <dgm:spPr/>
    </dgm:pt>
    <dgm:pt modelId="{1E3D6D5E-30E0-472B-8472-0BE3859C6257}" type="pres">
      <dgm:prSet presAssocID="{BBE1127A-FFE6-4336-8190-FB7485A5CC20}" presName="fgShape" presStyleLbl="fgShp" presStyleIdx="0" presStyleCnt="1" custScaleX="99066" custLinFactNeighborX="-120" custLinFactNeighborY="-44973"/>
      <dgm:spPr/>
    </dgm:pt>
    <dgm:pt modelId="{90A85A25-BE86-4BDC-802C-2A952542DD13}" type="pres">
      <dgm:prSet presAssocID="{BBE1127A-FFE6-4336-8190-FB7485A5CC20}" presName="linComp" presStyleCnt="0"/>
      <dgm:spPr/>
    </dgm:pt>
    <dgm:pt modelId="{6E7980C5-C515-45B7-8729-29A5BAB4942D}" type="pres">
      <dgm:prSet presAssocID="{FD73E2B8-031E-4A00-BEBF-E0DEE4265DD0}" presName="compNode" presStyleCnt="0"/>
      <dgm:spPr/>
    </dgm:pt>
    <dgm:pt modelId="{1C4BBD10-09AB-4745-B99D-81CF270F1FAA}" type="pres">
      <dgm:prSet presAssocID="{FD73E2B8-031E-4A00-BEBF-E0DEE4265DD0}" presName="bkgdShape" presStyleLbl="node1" presStyleIdx="0" presStyleCnt="3"/>
      <dgm:spPr/>
      <dgm:t>
        <a:bodyPr/>
        <a:lstStyle/>
        <a:p>
          <a:endParaRPr lang="en-US"/>
        </a:p>
      </dgm:t>
    </dgm:pt>
    <dgm:pt modelId="{B50D2DBB-E8CE-4ECD-8ED5-5917F00AA119}" type="pres">
      <dgm:prSet presAssocID="{FD73E2B8-031E-4A00-BEBF-E0DEE4265DD0}" presName="nodeTx" presStyleLbl="node1" presStyleIdx="0" presStyleCnt="3">
        <dgm:presLayoutVars>
          <dgm:bulletEnabled val="1"/>
        </dgm:presLayoutVars>
      </dgm:prSet>
      <dgm:spPr/>
      <dgm:t>
        <a:bodyPr/>
        <a:lstStyle/>
        <a:p>
          <a:endParaRPr lang="en-US"/>
        </a:p>
      </dgm:t>
    </dgm:pt>
    <dgm:pt modelId="{092FC1DA-011C-41BA-8539-D8C40D349D79}" type="pres">
      <dgm:prSet presAssocID="{FD73E2B8-031E-4A00-BEBF-E0DEE4265DD0}" presName="invisiNode" presStyleLbl="node1" presStyleIdx="0" presStyleCnt="3"/>
      <dgm:spPr/>
    </dgm:pt>
    <dgm:pt modelId="{5589B5F9-C700-46B5-8755-57819E697597}" type="pres">
      <dgm:prSet presAssocID="{FD73E2B8-031E-4A00-BEBF-E0DEE4265DD0}" presName="imagNode" presStyleLbl="fgImgPlace1" presStyleIdx="0" presStyleCnt="3"/>
      <dgm:spPr/>
    </dgm:pt>
    <dgm:pt modelId="{C45E4595-7EE0-4FD2-841A-FC4D524C19CD}" type="pres">
      <dgm:prSet presAssocID="{D178F231-6DB9-4FE6-8C88-83C762995147}" presName="sibTrans" presStyleLbl="sibTrans2D1" presStyleIdx="0" presStyleCnt="0"/>
      <dgm:spPr/>
      <dgm:t>
        <a:bodyPr/>
        <a:lstStyle/>
        <a:p>
          <a:endParaRPr lang="en-US"/>
        </a:p>
      </dgm:t>
    </dgm:pt>
    <dgm:pt modelId="{424D348E-C462-4A48-98A3-E50C498B51B1}" type="pres">
      <dgm:prSet presAssocID="{E1924E62-B923-45A9-95EE-E8009B72F22B}" presName="compNode" presStyleCnt="0"/>
      <dgm:spPr/>
    </dgm:pt>
    <dgm:pt modelId="{4326A4A8-AEC8-4CE0-8E5A-8C3A019A37B6}" type="pres">
      <dgm:prSet presAssocID="{E1924E62-B923-45A9-95EE-E8009B72F22B}" presName="bkgdShape" presStyleLbl="node1" presStyleIdx="1" presStyleCnt="3"/>
      <dgm:spPr/>
      <dgm:t>
        <a:bodyPr/>
        <a:lstStyle/>
        <a:p>
          <a:endParaRPr lang="en-US"/>
        </a:p>
      </dgm:t>
    </dgm:pt>
    <dgm:pt modelId="{97BE1A96-65F5-449F-921F-6C41506AC76F}" type="pres">
      <dgm:prSet presAssocID="{E1924E62-B923-45A9-95EE-E8009B72F22B}" presName="nodeTx" presStyleLbl="node1" presStyleIdx="1" presStyleCnt="3">
        <dgm:presLayoutVars>
          <dgm:bulletEnabled val="1"/>
        </dgm:presLayoutVars>
      </dgm:prSet>
      <dgm:spPr/>
      <dgm:t>
        <a:bodyPr/>
        <a:lstStyle/>
        <a:p>
          <a:endParaRPr lang="en-US"/>
        </a:p>
      </dgm:t>
    </dgm:pt>
    <dgm:pt modelId="{BAC0DA61-63F7-49E6-BE50-AD20D474E732}" type="pres">
      <dgm:prSet presAssocID="{E1924E62-B923-45A9-95EE-E8009B72F22B}" presName="invisiNode" presStyleLbl="node1" presStyleIdx="1" presStyleCnt="3"/>
      <dgm:spPr/>
    </dgm:pt>
    <dgm:pt modelId="{97683532-3C96-4176-A9B3-387659977063}" type="pres">
      <dgm:prSet presAssocID="{E1924E62-B923-45A9-95EE-E8009B72F22B}" presName="imagNode" presStyleLbl="fgImgPlace1" presStyleIdx="1" presStyleCnt="3"/>
      <dgm:spPr/>
    </dgm:pt>
    <dgm:pt modelId="{E0AC062C-16B4-44C2-8AF1-85035B0EB3B4}" type="pres">
      <dgm:prSet presAssocID="{86B078B5-DD2C-4200-ACCB-D5A5B850E5E8}" presName="sibTrans" presStyleLbl="sibTrans2D1" presStyleIdx="0" presStyleCnt="0"/>
      <dgm:spPr/>
      <dgm:t>
        <a:bodyPr/>
        <a:lstStyle/>
        <a:p>
          <a:endParaRPr lang="en-US"/>
        </a:p>
      </dgm:t>
    </dgm:pt>
    <dgm:pt modelId="{C4196C6E-4A36-443D-886D-E98214BFF4D6}" type="pres">
      <dgm:prSet presAssocID="{638183CF-EB83-4D28-AC69-88786E265ACD}" presName="compNode" presStyleCnt="0"/>
      <dgm:spPr/>
    </dgm:pt>
    <dgm:pt modelId="{C0A05836-9F5D-4463-8833-DB27AFA5A5CF}" type="pres">
      <dgm:prSet presAssocID="{638183CF-EB83-4D28-AC69-88786E265ACD}" presName="bkgdShape" presStyleLbl="node1" presStyleIdx="2" presStyleCnt="3"/>
      <dgm:spPr/>
      <dgm:t>
        <a:bodyPr/>
        <a:lstStyle/>
        <a:p>
          <a:endParaRPr lang="en-US"/>
        </a:p>
      </dgm:t>
    </dgm:pt>
    <dgm:pt modelId="{60A6FD94-6478-4AA0-8EA2-B023558D7ADA}" type="pres">
      <dgm:prSet presAssocID="{638183CF-EB83-4D28-AC69-88786E265ACD}" presName="nodeTx" presStyleLbl="node1" presStyleIdx="2" presStyleCnt="3">
        <dgm:presLayoutVars>
          <dgm:bulletEnabled val="1"/>
        </dgm:presLayoutVars>
      </dgm:prSet>
      <dgm:spPr/>
      <dgm:t>
        <a:bodyPr/>
        <a:lstStyle/>
        <a:p>
          <a:endParaRPr lang="en-US"/>
        </a:p>
      </dgm:t>
    </dgm:pt>
    <dgm:pt modelId="{DB9BE7C4-EA02-421A-ACE0-15CC23A675D2}" type="pres">
      <dgm:prSet presAssocID="{638183CF-EB83-4D28-AC69-88786E265ACD}" presName="invisiNode" presStyleLbl="node1" presStyleIdx="2" presStyleCnt="3"/>
      <dgm:spPr/>
    </dgm:pt>
    <dgm:pt modelId="{636DBE50-D4B0-48F8-B5C4-CF87C84E0FED}" type="pres">
      <dgm:prSet presAssocID="{638183CF-EB83-4D28-AC69-88786E265ACD}" presName="imagNode" presStyleLbl="fgImgPlace1" presStyleIdx="2" presStyleCnt="3"/>
      <dgm:spPr/>
    </dgm:pt>
  </dgm:ptLst>
  <dgm:cxnLst>
    <dgm:cxn modelId="{F75159EF-0FA0-40BF-A666-FD0BAC84C2AA}" type="presOf" srcId="{638183CF-EB83-4D28-AC69-88786E265ACD}" destId="{60A6FD94-6478-4AA0-8EA2-B023558D7ADA}" srcOrd="1" destOrd="0" presId="urn:microsoft.com/office/officeart/2005/8/layout/hList7"/>
    <dgm:cxn modelId="{E5F8FDB9-8887-4AD7-81FA-75769E6B9E96}" srcId="{BBE1127A-FFE6-4336-8190-FB7485A5CC20}" destId="{E1924E62-B923-45A9-95EE-E8009B72F22B}" srcOrd="1" destOrd="0" parTransId="{3FAAF4E7-FA0B-4A54-B94B-7F85AA65D012}" sibTransId="{86B078B5-DD2C-4200-ACCB-D5A5B850E5E8}"/>
    <dgm:cxn modelId="{7270F7C3-1A9C-4F6B-9A90-4B2C0BEF8DF1}" type="presOf" srcId="{FD73E2B8-031E-4A00-BEBF-E0DEE4265DD0}" destId="{1C4BBD10-09AB-4745-B99D-81CF270F1FAA}" srcOrd="0" destOrd="0" presId="urn:microsoft.com/office/officeart/2005/8/layout/hList7"/>
    <dgm:cxn modelId="{FE89F32E-264B-46C3-9B72-81E526C83FDD}" type="presOf" srcId="{E1924E62-B923-45A9-95EE-E8009B72F22B}" destId="{4326A4A8-AEC8-4CE0-8E5A-8C3A019A37B6}" srcOrd="0" destOrd="0" presId="urn:microsoft.com/office/officeart/2005/8/layout/hList7"/>
    <dgm:cxn modelId="{5F028102-33A7-4548-95D4-A49B3DF2CCE6}" type="presOf" srcId="{D178F231-6DB9-4FE6-8C88-83C762995147}" destId="{C45E4595-7EE0-4FD2-841A-FC4D524C19CD}" srcOrd="0" destOrd="0" presId="urn:microsoft.com/office/officeart/2005/8/layout/hList7"/>
    <dgm:cxn modelId="{5BDD5E8F-121D-4232-A512-FE9A85701E63}" type="presOf" srcId="{638183CF-EB83-4D28-AC69-88786E265ACD}" destId="{C0A05836-9F5D-4463-8833-DB27AFA5A5CF}" srcOrd="0" destOrd="0" presId="urn:microsoft.com/office/officeart/2005/8/layout/hList7"/>
    <dgm:cxn modelId="{E2450FA9-223A-4965-BA41-65435DF80E44}" srcId="{BBE1127A-FFE6-4336-8190-FB7485A5CC20}" destId="{FD73E2B8-031E-4A00-BEBF-E0DEE4265DD0}" srcOrd="0" destOrd="0" parTransId="{A6E31C08-D068-4697-8731-3A3DBE8E5F31}" sibTransId="{D178F231-6DB9-4FE6-8C88-83C762995147}"/>
    <dgm:cxn modelId="{78E264F1-05D4-48E3-9845-C5C3427632D5}" srcId="{BBE1127A-FFE6-4336-8190-FB7485A5CC20}" destId="{638183CF-EB83-4D28-AC69-88786E265ACD}" srcOrd="2" destOrd="0" parTransId="{BD99ACFF-DE18-4944-883B-D1B1FDF0E190}" sibTransId="{3E12FEAB-1EB2-42F4-AB7C-9004D777D830}"/>
    <dgm:cxn modelId="{E4D6FED7-A798-402E-BE83-9F658C19EF75}" type="presOf" srcId="{BBE1127A-FFE6-4336-8190-FB7485A5CC20}" destId="{2B183FB3-1FD7-475A-B9F7-5A81E8452E09}" srcOrd="0" destOrd="0" presId="urn:microsoft.com/office/officeart/2005/8/layout/hList7"/>
    <dgm:cxn modelId="{1FD72BEF-412D-4E55-B511-4692185E4BFA}" type="presOf" srcId="{86B078B5-DD2C-4200-ACCB-D5A5B850E5E8}" destId="{E0AC062C-16B4-44C2-8AF1-85035B0EB3B4}" srcOrd="0" destOrd="0" presId="urn:microsoft.com/office/officeart/2005/8/layout/hList7"/>
    <dgm:cxn modelId="{982A341C-142A-439E-9345-9C9A27C21F02}" type="presOf" srcId="{E1924E62-B923-45A9-95EE-E8009B72F22B}" destId="{97BE1A96-65F5-449F-921F-6C41506AC76F}" srcOrd="1" destOrd="0" presId="urn:microsoft.com/office/officeart/2005/8/layout/hList7"/>
    <dgm:cxn modelId="{BA718D1B-9D65-476A-88ED-5B53C6B0D156}" type="presOf" srcId="{FD73E2B8-031E-4A00-BEBF-E0DEE4265DD0}" destId="{B50D2DBB-E8CE-4ECD-8ED5-5917F00AA119}" srcOrd="1" destOrd="0" presId="urn:microsoft.com/office/officeart/2005/8/layout/hList7"/>
    <dgm:cxn modelId="{336A515A-ACE8-4942-928E-E6817A378150}" type="presParOf" srcId="{2B183FB3-1FD7-475A-B9F7-5A81E8452E09}" destId="{1E3D6D5E-30E0-472B-8472-0BE3859C6257}" srcOrd="0" destOrd="0" presId="urn:microsoft.com/office/officeart/2005/8/layout/hList7"/>
    <dgm:cxn modelId="{D99C295B-B988-40BD-9AAE-434492A672E1}" type="presParOf" srcId="{2B183FB3-1FD7-475A-B9F7-5A81E8452E09}" destId="{90A85A25-BE86-4BDC-802C-2A952542DD13}" srcOrd="1" destOrd="0" presId="urn:microsoft.com/office/officeart/2005/8/layout/hList7"/>
    <dgm:cxn modelId="{48F429EE-913B-42A7-8974-1EE9C19C9BBA}" type="presParOf" srcId="{90A85A25-BE86-4BDC-802C-2A952542DD13}" destId="{6E7980C5-C515-45B7-8729-29A5BAB4942D}" srcOrd="0" destOrd="0" presId="urn:microsoft.com/office/officeart/2005/8/layout/hList7"/>
    <dgm:cxn modelId="{C5B4A6D5-83A5-449D-AA37-929D6ED0EEF5}" type="presParOf" srcId="{6E7980C5-C515-45B7-8729-29A5BAB4942D}" destId="{1C4BBD10-09AB-4745-B99D-81CF270F1FAA}" srcOrd="0" destOrd="0" presId="urn:microsoft.com/office/officeart/2005/8/layout/hList7"/>
    <dgm:cxn modelId="{3290A025-7821-409B-9C0F-DAFBB94A5E7D}" type="presParOf" srcId="{6E7980C5-C515-45B7-8729-29A5BAB4942D}" destId="{B50D2DBB-E8CE-4ECD-8ED5-5917F00AA119}" srcOrd="1" destOrd="0" presId="urn:microsoft.com/office/officeart/2005/8/layout/hList7"/>
    <dgm:cxn modelId="{98C0CCE2-10C9-42B1-B4E6-2144C7C6EED0}" type="presParOf" srcId="{6E7980C5-C515-45B7-8729-29A5BAB4942D}" destId="{092FC1DA-011C-41BA-8539-D8C40D349D79}" srcOrd="2" destOrd="0" presId="urn:microsoft.com/office/officeart/2005/8/layout/hList7"/>
    <dgm:cxn modelId="{A217206B-5203-419F-B2F7-FC63AA3BE404}" type="presParOf" srcId="{6E7980C5-C515-45B7-8729-29A5BAB4942D}" destId="{5589B5F9-C700-46B5-8755-57819E697597}" srcOrd="3" destOrd="0" presId="urn:microsoft.com/office/officeart/2005/8/layout/hList7"/>
    <dgm:cxn modelId="{4FBF5BAA-8DE1-482D-929F-EBA71A1F099E}" type="presParOf" srcId="{90A85A25-BE86-4BDC-802C-2A952542DD13}" destId="{C45E4595-7EE0-4FD2-841A-FC4D524C19CD}" srcOrd="1" destOrd="0" presId="urn:microsoft.com/office/officeart/2005/8/layout/hList7"/>
    <dgm:cxn modelId="{9FA3BF49-8AF8-4852-8ED5-97F3B4D311FC}" type="presParOf" srcId="{90A85A25-BE86-4BDC-802C-2A952542DD13}" destId="{424D348E-C462-4A48-98A3-E50C498B51B1}" srcOrd="2" destOrd="0" presId="urn:microsoft.com/office/officeart/2005/8/layout/hList7"/>
    <dgm:cxn modelId="{A3E2DE15-8635-410C-95FA-E2C0C87D9270}" type="presParOf" srcId="{424D348E-C462-4A48-98A3-E50C498B51B1}" destId="{4326A4A8-AEC8-4CE0-8E5A-8C3A019A37B6}" srcOrd="0" destOrd="0" presId="urn:microsoft.com/office/officeart/2005/8/layout/hList7"/>
    <dgm:cxn modelId="{C11F0B58-7321-4917-91BD-E2D3AC3BDC36}" type="presParOf" srcId="{424D348E-C462-4A48-98A3-E50C498B51B1}" destId="{97BE1A96-65F5-449F-921F-6C41506AC76F}" srcOrd="1" destOrd="0" presId="urn:microsoft.com/office/officeart/2005/8/layout/hList7"/>
    <dgm:cxn modelId="{6E2433BF-C4A4-4C95-89F3-57F736113CAA}" type="presParOf" srcId="{424D348E-C462-4A48-98A3-E50C498B51B1}" destId="{BAC0DA61-63F7-49E6-BE50-AD20D474E732}" srcOrd="2" destOrd="0" presId="urn:microsoft.com/office/officeart/2005/8/layout/hList7"/>
    <dgm:cxn modelId="{C9BEE7B8-7D48-4D98-87DE-4EBC23703F26}" type="presParOf" srcId="{424D348E-C462-4A48-98A3-E50C498B51B1}" destId="{97683532-3C96-4176-A9B3-387659977063}" srcOrd="3" destOrd="0" presId="urn:microsoft.com/office/officeart/2005/8/layout/hList7"/>
    <dgm:cxn modelId="{E5B2C7BD-8FD7-478E-B4B4-AFAAE1AD6FB8}" type="presParOf" srcId="{90A85A25-BE86-4BDC-802C-2A952542DD13}" destId="{E0AC062C-16B4-44C2-8AF1-85035B0EB3B4}" srcOrd="3" destOrd="0" presId="urn:microsoft.com/office/officeart/2005/8/layout/hList7"/>
    <dgm:cxn modelId="{7E37689E-5EDA-4223-9E3C-597FB524CA24}" type="presParOf" srcId="{90A85A25-BE86-4BDC-802C-2A952542DD13}" destId="{C4196C6E-4A36-443D-886D-E98214BFF4D6}" srcOrd="4" destOrd="0" presId="urn:microsoft.com/office/officeart/2005/8/layout/hList7"/>
    <dgm:cxn modelId="{9F48BFFA-89F8-4659-9C36-9FBDC80A808A}" type="presParOf" srcId="{C4196C6E-4A36-443D-886D-E98214BFF4D6}" destId="{C0A05836-9F5D-4463-8833-DB27AFA5A5CF}" srcOrd="0" destOrd="0" presId="urn:microsoft.com/office/officeart/2005/8/layout/hList7"/>
    <dgm:cxn modelId="{3E643A73-07ED-409D-9CEC-AC1D1B4F9D7C}" type="presParOf" srcId="{C4196C6E-4A36-443D-886D-E98214BFF4D6}" destId="{60A6FD94-6478-4AA0-8EA2-B023558D7ADA}" srcOrd="1" destOrd="0" presId="urn:microsoft.com/office/officeart/2005/8/layout/hList7"/>
    <dgm:cxn modelId="{1A7902D8-69B8-413A-A3EE-74C0DA6142CC}" type="presParOf" srcId="{C4196C6E-4A36-443D-886D-E98214BFF4D6}" destId="{DB9BE7C4-EA02-421A-ACE0-15CC23A675D2}" srcOrd="2" destOrd="0" presId="urn:microsoft.com/office/officeart/2005/8/layout/hList7"/>
    <dgm:cxn modelId="{D9A93F20-FD61-4DC0-9D83-84E59925C0C3}" type="presParOf" srcId="{C4196C6E-4A36-443D-886D-E98214BFF4D6}" destId="{636DBE50-D4B0-48F8-B5C4-CF87C84E0FED}" srcOrd="3" destOrd="0" presId="urn:microsoft.com/office/officeart/2005/8/layout/hList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4BBD10-09AB-4745-B99D-81CF270F1FAA}">
      <dsp:nvSpPr>
        <dsp:cNvPr id="0" name=""/>
        <dsp:cNvSpPr/>
      </dsp:nvSpPr>
      <dsp:spPr>
        <a:xfrm>
          <a:off x="1203" y="0"/>
          <a:ext cx="1873085" cy="292893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Pre-review</a:t>
          </a:r>
        </a:p>
      </dsp:txBody>
      <dsp:txXfrm>
        <a:off x="1203" y="1171574"/>
        <a:ext cx="1873085" cy="1171574"/>
      </dsp:txXfrm>
    </dsp:sp>
    <dsp:sp modelId="{5589B5F9-C700-46B5-8755-57819E697597}">
      <dsp:nvSpPr>
        <dsp:cNvPr id="0" name=""/>
        <dsp:cNvSpPr/>
      </dsp:nvSpPr>
      <dsp:spPr>
        <a:xfrm>
          <a:off x="450078" y="175736"/>
          <a:ext cx="975336" cy="975336"/>
        </a:xfrm>
        <a:prstGeom prst="ellipse">
          <a:avLst/>
        </a:prstGeom>
        <a:solidFill>
          <a:schemeClr val="accent2">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26A4A8-AEC8-4CE0-8E5A-8C3A019A37B6}">
      <dsp:nvSpPr>
        <dsp:cNvPr id="0" name=""/>
        <dsp:cNvSpPr/>
      </dsp:nvSpPr>
      <dsp:spPr>
        <a:xfrm>
          <a:off x="1930482" y="0"/>
          <a:ext cx="1873085" cy="292893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r>
            <a:rPr lang="en-US" sz="1700" kern="1200"/>
            <a:t>Review</a:t>
          </a:r>
        </a:p>
        <a:p>
          <a:pPr lvl="0" algn="ctr" defTabSz="755650">
            <a:lnSpc>
              <a:spcPct val="90000"/>
            </a:lnSpc>
            <a:spcBef>
              <a:spcPct val="0"/>
            </a:spcBef>
            <a:spcAft>
              <a:spcPct val="35000"/>
            </a:spcAft>
          </a:pPr>
          <a:endParaRPr lang="en-US" sz="1700" kern="1200"/>
        </a:p>
      </dsp:txBody>
      <dsp:txXfrm>
        <a:off x="1930482" y="1171574"/>
        <a:ext cx="1873085" cy="1171574"/>
      </dsp:txXfrm>
    </dsp:sp>
    <dsp:sp modelId="{97683532-3C96-4176-A9B3-387659977063}">
      <dsp:nvSpPr>
        <dsp:cNvPr id="0" name=""/>
        <dsp:cNvSpPr/>
      </dsp:nvSpPr>
      <dsp:spPr>
        <a:xfrm>
          <a:off x="2379356" y="175736"/>
          <a:ext cx="975336" cy="975336"/>
        </a:xfrm>
        <a:prstGeom prst="ellipse">
          <a:avLst/>
        </a:prstGeom>
        <a:solidFill>
          <a:schemeClr val="accent3">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A05836-9F5D-4463-8833-DB27AFA5A5CF}">
      <dsp:nvSpPr>
        <dsp:cNvPr id="0" name=""/>
        <dsp:cNvSpPr/>
      </dsp:nvSpPr>
      <dsp:spPr>
        <a:xfrm>
          <a:off x="3859760" y="0"/>
          <a:ext cx="1873085" cy="292893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Post-review</a:t>
          </a:r>
        </a:p>
      </dsp:txBody>
      <dsp:txXfrm>
        <a:off x="3859760" y="1171574"/>
        <a:ext cx="1873085" cy="1171574"/>
      </dsp:txXfrm>
    </dsp:sp>
    <dsp:sp modelId="{636DBE50-D4B0-48F8-B5C4-CF87C84E0FED}">
      <dsp:nvSpPr>
        <dsp:cNvPr id="0" name=""/>
        <dsp:cNvSpPr/>
      </dsp:nvSpPr>
      <dsp:spPr>
        <a:xfrm>
          <a:off x="4308635" y="175736"/>
          <a:ext cx="975336" cy="975336"/>
        </a:xfrm>
        <a:prstGeom prst="ellipse">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3D6D5E-30E0-472B-8472-0BE3859C6257}">
      <dsp:nvSpPr>
        <dsp:cNvPr id="0" name=""/>
        <dsp:cNvSpPr/>
      </dsp:nvSpPr>
      <dsp:spPr>
        <a:xfrm>
          <a:off x="247667" y="2145564"/>
          <a:ext cx="5226054" cy="439340"/>
        </a:xfrm>
        <a:prstGeom prst="leftRight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Debbie</dc:creator>
  <cp:keywords/>
  <dc:description/>
  <cp:lastModifiedBy>Christopher, Sarah</cp:lastModifiedBy>
  <cp:revision>1</cp:revision>
  <dcterms:created xsi:type="dcterms:W3CDTF">2021-06-29T17:08:00Z</dcterms:created>
  <dcterms:modified xsi:type="dcterms:W3CDTF">2021-06-29T17:08:00Z</dcterms:modified>
</cp:coreProperties>
</file>