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Garamond" w:eastAsia="FranklinDPD" w:hAnsi="Garamond" w:cs="FranklinDPD"/>
          <w:b/>
          <w:color w:val="231F20"/>
          <w:sz w:val="24"/>
          <w:szCs w:val="24"/>
          <w:u w:val="single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u w:val="single"/>
          <w:lang w:eastAsia="en-US"/>
        </w:rPr>
        <w:t xml:space="preserve">Data Protection Impact Assessment </w:t>
      </w:r>
    </w:p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>General Details</w:t>
      </w:r>
    </w:p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386032" w:rsidRPr="00F45414" w:rsidTr="00B37D10">
        <w:trPr>
          <w:trHeight w:val="314"/>
        </w:trPr>
        <w:tc>
          <w:tcPr>
            <w:tcW w:w="2835" w:type="dxa"/>
            <w:shd w:val="clear" w:color="auto" w:fill="auto"/>
          </w:tcPr>
          <w:p w:rsidR="00386032" w:rsidRPr="00060311" w:rsidRDefault="00B37D10" w:rsidP="0006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060311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   </w:t>
            </w:r>
            <w:r w:rsidR="00386032" w:rsidRPr="00060311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Project Title</w:t>
            </w:r>
          </w:p>
        </w:tc>
        <w:tc>
          <w:tcPr>
            <w:tcW w:w="7230" w:type="dxa"/>
            <w:shd w:val="clear" w:color="auto" w:fill="auto"/>
          </w:tcPr>
          <w:p w:rsidR="00386032" w:rsidRPr="00060311" w:rsidRDefault="00D52A93" w:rsidP="0068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See</w:t>
            </w:r>
            <w:r w:rsidR="009E505E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saw</w:t>
            </w:r>
          </w:p>
        </w:tc>
      </w:tr>
      <w:tr w:rsidR="00386032" w:rsidRPr="00F45414" w:rsidTr="00B37D10">
        <w:trPr>
          <w:trHeight w:val="314"/>
        </w:trPr>
        <w:tc>
          <w:tcPr>
            <w:tcW w:w="2835" w:type="dxa"/>
            <w:shd w:val="clear" w:color="auto" w:fill="auto"/>
          </w:tcPr>
          <w:p w:rsidR="00386032" w:rsidRPr="00060311" w:rsidRDefault="00B37D10" w:rsidP="0006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060311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   </w:t>
            </w:r>
            <w:r w:rsidR="00386032" w:rsidRPr="00060311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Project Lead</w:t>
            </w:r>
          </w:p>
        </w:tc>
        <w:tc>
          <w:tcPr>
            <w:tcW w:w="7230" w:type="dxa"/>
            <w:shd w:val="clear" w:color="auto" w:fill="auto"/>
          </w:tcPr>
          <w:p w:rsidR="00386032" w:rsidRPr="00060311" w:rsidRDefault="00386032" w:rsidP="0068327F">
            <w:pPr>
              <w:widowControl w:val="0"/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  <w:tr w:rsidR="00386032" w:rsidRPr="00F45414" w:rsidTr="00B37D10">
        <w:trPr>
          <w:trHeight w:val="330"/>
        </w:trPr>
        <w:tc>
          <w:tcPr>
            <w:tcW w:w="2835" w:type="dxa"/>
            <w:shd w:val="clear" w:color="auto" w:fill="auto"/>
          </w:tcPr>
          <w:p w:rsidR="00386032" w:rsidRPr="00060311" w:rsidRDefault="00B37D10" w:rsidP="0006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060311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   </w:t>
            </w:r>
            <w:r w:rsidR="00386032" w:rsidRPr="00060311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Date DPIA Completed </w:t>
            </w:r>
          </w:p>
        </w:tc>
        <w:tc>
          <w:tcPr>
            <w:tcW w:w="7230" w:type="dxa"/>
            <w:shd w:val="clear" w:color="auto" w:fill="auto"/>
          </w:tcPr>
          <w:p w:rsidR="00386032" w:rsidRPr="00060311" w:rsidRDefault="00386032" w:rsidP="0068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>General Project Description</w:t>
      </w:r>
    </w:p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Explain what the project aims to achieve, what the benefits </w:t>
      </w:r>
      <w:r w:rsidR="00157C95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will be to the organisation, to i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ndividuals</w:t>
      </w:r>
      <w:r w:rsidR="00060311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and to other parties: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86032" w:rsidRPr="00F45414" w:rsidTr="00B37D10">
        <w:trPr>
          <w:trHeight w:val="5252"/>
        </w:trPr>
        <w:tc>
          <w:tcPr>
            <w:tcW w:w="9924" w:type="dxa"/>
            <w:shd w:val="clear" w:color="auto" w:fill="auto"/>
          </w:tcPr>
          <w:p w:rsidR="00A323DD" w:rsidRDefault="009E505E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With pupils </w:t>
            </w:r>
            <w:proofErr w:type="spell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self isolating</w:t>
            </w:r>
            <w:proofErr w:type="spell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and needing to access school work</w:t>
            </w:r>
            <w:r w:rsidR="00D52A93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,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and with the possibility of school closures</w:t>
            </w:r>
            <w:r w:rsidR="00D52A93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,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schools need a way to share school work with parents and a way to share videos and pictures with pupils in a interactive way. </w:t>
            </w:r>
          </w:p>
          <w:p w:rsidR="009E505E" w:rsidRDefault="009E505E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9E505E" w:rsidRDefault="009E505E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This</w:t>
            </w:r>
            <w:r w:rsidR="00D52A93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product will allow teachers 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t</w:t>
            </w:r>
            <w:r w:rsidR="00D52A93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o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communicate to </w:t>
            </w:r>
            <w:r w:rsidR="00D52A93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classes, 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parents</w:t>
            </w:r>
            <w:r w:rsidR="00D52A93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,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52A93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share</w:t>
            </w:r>
            <w:proofErr w:type="gram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work and </w:t>
            </w:r>
            <w:r w:rsidR="00D52A93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share 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videos. </w:t>
            </w:r>
          </w:p>
          <w:p w:rsidR="009E505E" w:rsidRDefault="009E505E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9E505E" w:rsidRDefault="009E505E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It is a cloud b</w:t>
            </w:r>
            <w:r w:rsidR="00D52A93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ased portal/platform 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</w:t>
            </w:r>
          </w:p>
          <w:p w:rsidR="00D644A7" w:rsidRDefault="00D644A7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D644A7" w:rsidRPr="00F45414" w:rsidRDefault="00D644A7" w:rsidP="0023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This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is only being used</w:t>
            </w:r>
            <w:proofErr w:type="gram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on a free trial until June</w:t>
            </w:r>
            <w:r w:rsidR="00235FDF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. If this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trial is taken on a permanent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basis</w:t>
            </w:r>
            <w:proofErr w:type="gram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a revised DPIA will be completed</w:t>
            </w:r>
            <w:r w:rsidR="00235FDF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>Systematic Description of the Envisaged Processing Operations</w:t>
      </w:r>
    </w:p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060311" w:rsidRDefault="00386032" w:rsidP="00B37D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Create a Data Flow Diagram and attach it as Annex 1 to this DPIA.</w:t>
      </w:r>
    </w:p>
    <w:p w:rsidR="00060311" w:rsidRPr="00F45414" w:rsidRDefault="00060311" w:rsidP="000603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622B13">
        <w:rPr>
          <w:rFonts w:ascii="Garamond" w:eastAsia="FranklinDPD" w:hAnsi="Garamond" w:cs="FranklinDPD"/>
          <w:i/>
          <w:color w:val="231F20"/>
          <w:sz w:val="24"/>
          <w:szCs w:val="24"/>
          <w:lang w:eastAsia="en-US"/>
        </w:rPr>
        <w:t>Example: Personal Information will be sent to the contractor in an excel document sent via an encrypted email. The contractor will then in put the data directly to the online portal</w:t>
      </w:r>
      <w:r w:rsidR="00622B13" w:rsidRPr="00622B13">
        <w:rPr>
          <w:rFonts w:ascii="Garamond" w:eastAsia="FranklinDPD" w:hAnsi="Garamond" w:cs="FranklinDPD"/>
          <w:i/>
          <w:color w:val="231F20"/>
          <w:sz w:val="24"/>
          <w:szCs w:val="24"/>
          <w:lang w:eastAsia="en-US"/>
        </w:rPr>
        <w:t xml:space="preserve">. The online portal is on </w:t>
      </w:r>
      <w:proofErr w:type="gramStart"/>
      <w:r w:rsidR="00622B13" w:rsidRPr="00622B13">
        <w:rPr>
          <w:rFonts w:ascii="Garamond" w:eastAsia="FranklinDPD" w:hAnsi="Garamond" w:cs="FranklinDPD"/>
          <w:i/>
          <w:color w:val="231F20"/>
          <w:sz w:val="24"/>
          <w:szCs w:val="24"/>
          <w:lang w:eastAsia="en-US"/>
        </w:rPr>
        <w:t>a sever</w:t>
      </w:r>
      <w:proofErr w:type="gramEnd"/>
      <w:r w:rsidR="00622B13" w:rsidRPr="00622B13">
        <w:rPr>
          <w:rFonts w:ascii="Garamond" w:eastAsia="FranklinDPD" w:hAnsi="Garamond" w:cs="FranklinDPD"/>
          <w:i/>
          <w:color w:val="231F20"/>
          <w:sz w:val="24"/>
          <w:szCs w:val="24"/>
          <w:lang w:eastAsia="en-US"/>
        </w:rPr>
        <w:t xml:space="preserve"> based within the EU. Staff will sent a</w:t>
      </w:r>
      <w:r w:rsidRPr="00622B13">
        <w:rPr>
          <w:rFonts w:ascii="Garamond" w:eastAsia="FranklinDPD" w:hAnsi="Garamond" w:cs="FranklinDPD"/>
          <w:i/>
          <w:color w:val="231F20"/>
          <w:sz w:val="24"/>
          <w:szCs w:val="24"/>
          <w:lang w:eastAsia="en-US"/>
        </w:rPr>
        <w:t xml:space="preserve"> </w:t>
      </w:r>
      <w:r w:rsidR="00622B13" w:rsidRPr="00622B13">
        <w:rPr>
          <w:rFonts w:ascii="Garamond" w:eastAsia="FranklinDPD" w:hAnsi="Garamond" w:cs="FranklinDPD"/>
          <w:i/>
          <w:color w:val="231F20"/>
          <w:sz w:val="24"/>
          <w:szCs w:val="24"/>
          <w:lang w:eastAsia="en-US"/>
        </w:rPr>
        <w:t>link to their account via their work email and passwords will have to be complex</w:t>
      </w:r>
      <w:r w:rsidR="00622B13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. </w:t>
      </w:r>
    </w:p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Identify the data subjects:</w:t>
      </w:r>
    </w:p>
    <w:p w:rsidR="00386032" w:rsidRPr="00F45414" w:rsidRDefault="00386032" w:rsidP="00B37D10">
      <w:pPr>
        <w:pStyle w:val="ListParagraph"/>
        <w:spacing w:after="0" w:line="240" w:lineRule="auto"/>
        <w:ind w:left="-42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86032" w:rsidRPr="00F45414" w:rsidTr="00B37D10">
        <w:tc>
          <w:tcPr>
            <w:tcW w:w="9924" w:type="dxa"/>
            <w:shd w:val="clear" w:color="auto" w:fill="auto"/>
          </w:tcPr>
          <w:p w:rsidR="00386032" w:rsidRPr="00F45414" w:rsidRDefault="00D52A93" w:rsidP="00B37D10">
            <w:pPr>
              <w:pStyle w:val="ListParagraph"/>
              <w:spacing w:after="0" w:line="240" w:lineRule="auto"/>
              <w:ind w:left="0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Staff, Parents, Pupils</w:t>
            </w:r>
          </w:p>
          <w:p w:rsidR="00386032" w:rsidRPr="00F45414" w:rsidRDefault="00386032" w:rsidP="00B37D10">
            <w:pPr>
              <w:pStyle w:val="ListParagraph"/>
              <w:spacing w:after="0" w:line="240" w:lineRule="auto"/>
              <w:ind w:left="0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B37D10">
      <w:pPr>
        <w:pStyle w:val="ListParagraph"/>
        <w:spacing w:after="0" w:line="240" w:lineRule="auto"/>
        <w:ind w:left="0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What personal data will be processed?</w:t>
      </w:r>
    </w:p>
    <w:p w:rsidR="00386032" w:rsidRPr="00F45414" w:rsidRDefault="00386032" w:rsidP="00B37D10">
      <w:pPr>
        <w:pStyle w:val="ListParagraph"/>
        <w:spacing w:after="0" w:line="240" w:lineRule="auto"/>
        <w:ind w:left="0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86032" w:rsidRPr="00F45414" w:rsidTr="00B37D10">
        <w:tc>
          <w:tcPr>
            <w:tcW w:w="9924" w:type="dxa"/>
            <w:shd w:val="clear" w:color="auto" w:fill="auto"/>
          </w:tcPr>
          <w:p w:rsidR="00386032" w:rsidRDefault="00D52A93" w:rsidP="00B37D10">
            <w:pPr>
              <w:pStyle w:val="ListParagraph"/>
              <w:spacing w:after="0" w:line="240" w:lineRule="auto"/>
              <w:ind w:left="0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Staff: Name, work email address, Video &amp; images</w:t>
            </w:r>
          </w:p>
          <w:p w:rsidR="00D52A93" w:rsidRDefault="00D52A93" w:rsidP="00B37D10">
            <w:pPr>
              <w:pStyle w:val="ListParagraph"/>
              <w:spacing w:after="0" w:line="240" w:lineRule="auto"/>
              <w:ind w:left="0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Parent Name and email address</w:t>
            </w:r>
          </w:p>
          <w:p w:rsidR="00D52A93" w:rsidRDefault="00D52A93" w:rsidP="00B37D10">
            <w:pPr>
              <w:pStyle w:val="ListParagraph"/>
              <w:spacing w:after="0" w:line="240" w:lineRule="auto"/>
              <w:ind w:left="0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lastRenderedPageBreak/>
              <w:t xml:space="preserve">Pupil first name and second initial. If parents choose to post videos and images of their children it will hold this information  </w:t>
            </w:r>
          </w:p>
          <w:p w:rsidR="00D52A93" w:rsidRPr="00F45414" w:rsidRDefault="00D52A93" w:rsidP="00B37D10">
            <w:pPr>
              <w:pStyle w:val="ListParagraph"/>
              <w:spacing w:after="0" w:line="240" w:lineRule="auto"/>
              <w:ind w:left="0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386032" w:rsidRPr="00F45414" w:rsidRDefault="00386032" w:rsidP="00060311">
            <w:pPr>
              <w:pStyle w:val="ListParagraph"/>
              <w:spacing w:after="0" w:line="240" w:lineRule="auto"/>
              <w:ind w:left="0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B37D10">
      <w:pPr>
        <w:pStyle w:val="ListParagraph"/>
        <w:spacing w:after="0" w:line="240" w:lineRule="auto"/>
        <w:ind w:left="-426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What special category (sensitive) data or criminal convictions data will be processed?</w:t>
      </w:r>
    </w:p>
    <w:p w:rsidR="00386032" w:rsidRPr="00F45414" w:rsidRDefault="00386032" w:rsidP="00B37D10">
      <w:pPr>
        <w:pStyle w:val="ListParagraph"/>
        <w:spacing w:after="0" w:line="240" w:lineRule="auto"/>
        <w:ind w:left="0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86032" w:rsidRPr="00F45414" w:rsidTr="00B37D10">
        <w:tc>
          <w:tcPr>
            <w:tcW w:w="9924" w:type="dxa"/>
            <w:shd w:val="clear" w:color="auto" w:fill="auto"/>
          </w:tcPr>
          <w:p w:rsidR="00386032" w:rsidRPr="00F45414" w:rsidRDefault="00D52A93" w:rsidP="00D52A93">
            <w:pPr>
              <w:pStyle w:val="ListParagraph"/>
              <w:spacing w:after="0" w:line="240" w:lineRule="auto"/>
              <w:ind w:left="0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none</w:t>
            </w:r>
          </w:p>
        </w:tc>
      </w:tr>
    </w:tbl>
    <w:p w:rsidR="00386032" w:rsidRPr="00F45414" w:rsidRDefault="00386032" w:rsidP="00B37D10">
      <w:pPr>
        <w:pStyle w:val="ListParagraph"/>
        <w:spacing w:after="0" w:line="240" w:lineRule="auto"/>
        <w:ind w:left="0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What are the purposes and lawful grounds for processing the personal data identified above?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3"/>
        <w:gridCol w:w="5103"/>
      </w:tblGrid>
      <w:tr w:rsidR="00060311" w:rsidRPr="00F45414" w:rsidTr="00060311">
        <w:tc>
          <w:tcPr>
            <w:tcW w:w="568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Personal Data </w:t>
            </w:r>
          </w:p>
        </w:tc>
        <w:tc>
          <w:tcPr>
            <w:tcW w:w="510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Lawful basis</w:t>
            </w:r>
          </w:p>
        </w:tc>
      </w:tr>
      <w:tr w:rsidR="00060311" w:rsidRPr="00F45414" w:rsidTr="00060311">
        <w:tc>
          <w:tcPr>
            <w:tcW w:w="568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60311" w:rsidRPr="00F45414" w:rsidRDefault="00D52A93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As listed above </w:t>
            </w:r>
          </w:p>
        </w:tc>
        <w:tc>
          <w:tcPr>
            <w:tcW w:w="5103" w:type="dxa"/>
            <w:shd w:val="clear" w:color="auto" w:fill="auto"/>
          </w:tcPr>
          <w:p w:rsidR="00060311" w:rsidRDefault="00D52A93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Public task, educating children – for staff function </w:t>
            </w:r>
          </w:p>
          <w:p w:rsidR="00D52A93" w:rsidRPr="00F45414" w:rsidRDefault="00D52A93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Parental Consent for student data </w:t>
            </w:r>
          </w:p>
        </w:tc>
      </w:tr>
      <w:tr w:rsidR="00060311" w:rsidRPr="00F45414" w:rsidTr="00060311">
        <w:tc>
          <w:tcPr>
            <w:tcW w:w="568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  <w:tr w:rsidR="00060311" w:rsidRPr="00F45414" w:rsidTr="00060311">
        <w:tc>
          <w:tcPr>
            <w:tcW w:w="568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  <w:tr w:rsidR="00060311" w:rsidRPr="00F45414" w:rsidTr="00060311">
        <w:tc>
          <w:tcPr>
            <w:tcW w:w="568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  <w:tr w:rsidR="00060311" w:rsidRPr="00F45414" w:rsidTr="00060311">
        <w:tc>
          <w:tcPr>
            <w:tcW w:w="568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60311" w:rsidRPr="00F45414" w:rsidRDefault="00060311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Set out the periods for retention of the personal data</w:t>
      </w:r>
      <w:r w:rsidR="00622B13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. This must be evidenced in a contract or privacy policy from the organisation and attached to this DPIA </w:t>
      </w:r>
    </w:p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86032" w:rsidRPr="00F45414" w:rsidTr="006378B7">
        <w:tc>
          <w:tcPr>
            <w:tcW w:w="9924" w:type="dxa"/>
            <w:shd w:val="clear" w:color="auto" w:fill="auto"/>
          </w:tcPr>
          <w:p w:rsidR="00622B13" w:rsidRDefault="006378B7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Lucida Sans Unicode" w:hAnsi="Lucida Sans Unicode" w:cs="Lucida Sans Unicode"/>
                <w:color w:val="2B2E2F"/>
                <w:sz w:val="21"/>
                <w:szCs w:val="21"/>
              </w:rPr>
              <w:t xml:space="preserve">Per our </w:t>
            </w:r>
            <w:hyperlink r:id="rId5" w:history="1">
              <w:r>
                <w:rPr>
                  <w:rStyle w:val="Hyperlink"/>
                  <w:rFonts w:ascii="Lucida Sans Unicode" w:hAnsi="Lucida Sans Unicode" w:cs="Lucida Sans Unicode"/>
                  <w:sz w:val="21"/>
                  <w:szCs w:val="21"/>
                </w:rPr>
                <w:t>privacy policy</w:t>
              </w:r>
            </w:hyperlink>
            <w:r>
              <w:rPr>
                <w:rFonts w:ascii="Lucida Sans Unicode" w:hAnsi="Lucida Sans Unicode" w:cs="Lucida Sans Unicode"/>
                <w:color w:val="2B2E2F"/>
                <w:sz w:val="21"/>
                <w:szCs w:val="21"/>
              </w:rPr>
              <w:t xml:space="preserve">, Seesaw permanently deletes data 60 days after deletion to prevent accidental deletion. Seesaw will also delete an account and all content associated with the account if the account </w:t>
            </w:r>
            <w:proofErr w:type="gramStart"/>
            <w:r>
              <w:rPr>
                <w:rFonts w:ascii="Lucida Sans Unicode" w:hAnsi="Lucida Sans Unicode" w:cs="Lucida Sans Unicode"/>
                <w:color w:val="2B2E2F"/>
                <w:sz w:val="21"/>
                <w:szCs w:val="21"/>
              </w:rPr>
              <w:t>has not been accessed</w:t>
            </w:r>
            <w:proofErr w:type="gramEnd"/>
            <w:r>
              <w:rPr>
                <w:rFonts w:ascii="Lucida Sans Unicode" w:hAnsi="Lucida Sans Unicode" w:cs="Lucida Sans Unicode"/>
                <w:color w:val="2B2E2F"/>
                <w:sz w:val="21"/>
                <w:szCs w:val="21"/>
              </w:rPr>
              <w:t xml:space="preserve"> for more than 7 years.</w:t>
            </w:r>
          </w:p>
          <w:p w:rsidR="00622B13" w:rsidRPr="00F45414" w:rsidRDefault="00622B13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622B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Set out details of any data sharing with third parties, including sub-processors:</w:t>
      </w:r>
      <w:r w:rsidR="00622B13" w:rsidRPr="00622B13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</w:t>
      </w:r>
      <w:r w:rsidR="00622B13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This must be evidenced in a contract or privacy policy from the organisation and attached to this DPIA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86032" w:rsidRPr="00F45414" w:rsidTr="00B37D10">
        <w:tc>
          <w:tcPr>
            <w:tcW w:w="9924" w:type="dxa"/>
            <w:shd w:val="clear" w:color="auto" w:fill="auto"/>
          </w:tcPr>
          <w:p w:rsidR="00622B13" w:rsidRPr="00F45414" w:rsidRDefault="00D52A93" w:rsidP="00D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Data held </w:t>
            </w:r>
            <w:proofErr w:type="spell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with in</w:t>
            </w:r>
            <w:proofErr w:type="spell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the systems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is not shared</w:t>
            </w:r>
            <w:proofErr w:type="gram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with third parties. However the company do use third party data processors as listed on the their website – see attached Privacy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notice  </w:t>
            </w:r>
            <w:proofErr w:type="gramEnd"/>
            <w:r>
              <w:rPr>
                <w:rFonts w:cs="Calibri"/>
                <w:color w:val="000000"/>
              </w:rPr>
              <w:fldChar w:fldCharType="begin"/>
            </w:r>
            <w:r>
              <w:rPr>
                <w:rFonts w:cs="Calibri"/>
                <w:color w:val="000000"/>
              </w:rPr>
              <w:instrText xml:space="preserve"> HYPERLINK "https://web.seesaw.me/privacy" </w:instrText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https://web.seesaw.me/privacy</w:t>
            </w:r>
            <w:r>
              <w:rPr>
                <w:rFonts w:cs="Calibri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622B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Set out details of any data sharing outside the EEA or with any international organisations:</w:t>
      </w:r>
      <w:r w:rsidR="00622B13" w:rsidRPr="00622B13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</w:t>
      </w:r>
      <w:r w:rsidR="00622B13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This must be evidenced in a contract or privacy policy from the organisation and attached to this DPIA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50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86032" w:rsidRPr="00F45414" w:rsidTr="00B37D10">
        <w:tc>
          <w:tcPr>
            <w:tcW w:w="9924" w:type="dxa"/>
            <w:shd w:val="clear" w:color="auto" w:fill="auto"/>
          </w:tcPr>
          <w:p w:rsidR="00386032" w:rsidRPr="00F45414" w:rsidRDefault="00D52A93" w:rsidP="00D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Data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is held in the USA but covered by the privacy shield requirements as stated on their website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https://web.seesaw.me/privacy</w:t>
              </w:r>
              <w:proofErr w:type="gramEnd"/>
            </w:hyperlink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A36A79" w:rsidRDefault="00A36A79" w:rsidP="00A36A7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A36A79" w:rsidRPr="00F45414" w:rsidRDefault="00A36A79" w:rsidP="00A36A7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Set out information on where the data is held. </w:t>
      </w:r>
      <w:proofErr w:type="spellStart"/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Ie</w:t>
      </w:r>
      <w:proofErr w:type="spellEnd"/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if this is Within the EEA or outside the EEA. This must be evidenced in a contract or privacy policy from the organisation and attached to this DPIA </w:t>
      </w:r>
    </w:p>
    <w:p w:rsidR="00A36A79" w:rsidRPr="00F45414" w:rsidRDefault="00A36A79" w:rsidP="00A36A79">
      <w:pPr>
        <w:widowControl w:val="0"/>
        <w:autoSpaceDE w:val="0"/>
        <w:autoSpaceDN w:val="0"/>
        <w:adjustRightInd w:val="0"/>
        <w:spacing w:after="0" w:line="240" w:lineRule="auto"/>
        <w:ind w:left="150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36A79" w:rsidRPr="00F45414" w:rsidTr="00A36A79">
        <w:tc>
          <w:tcPr>
            <w:tcW w:w="9924" w:type="dxa"/>
            <w:shd w:val="clear" w:color="auto" w:fill="FFFFFF" w:themeFill="background1"/>
          </w:tcPr>
          <w:p w:rsidR="00A36A79" w:rsidRDefault="00D644A7" w:rsidP="006C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Data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is held in the USA but covered by the privacy shield requirements as stated on their website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https://web.seesaw.me/privacy</w:t>
              </w:r>
              <w:proofErr w:type="gramEnd"/>
            </w:hyperlink>
            <w:r>
              <w:rPr>
                <w:rFonts w:ascii="Arial" w:hAnsi="Arial" w:cs="Arial"/>
                <w:color w:val="000000"/>
              </w:rPr>
              <w:t>.</w:t>
            </w:r>
          </w:p>
          <w:p w:rsidR="00A36A79" w:rsidRPr="00F45414" w:rsidRDefault="00A36A79" w:rsidP="006C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A36A79" w:rsidRPr="00F45414" w:rsidRDefault="00A36A79" w:rsidP="00A36A7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50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>Assessment of Risks to the Rights and Freedoms of the Data Subjects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Consider and describe the risks to the rights and freedoms of the data subjects in the following areas:</w:t>
      </w:r>
    </w:p>
    <w:p w:rsidR="00060311" w:rsidRDefault="00060311" w:rsidP="0006031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060311" w:rsidRDefault="00386032" w:rsidP="00060311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060311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Lawfulness of processing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86032" w:rsidRPr="00F45414" w:rsidTr="00B37D10">
        <w:tc>
          <w:tcPr>
            <w:tcW w:w="9782" w:type="dxa"/>
            <w:shd w:val="clear" w:color="auto" w:fill="auto"/>
          </w:tcPr>
          <w:p w:rsidR="00622B13" w:rsidRDefault="00D644A7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Public Task and Consent </w:t>
            </w:r>
          </w:p>
          <w:p w:rsidR="00622B13" w:rsidRPr="00F45414" w:rsidRDefault="00622B13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Fairness and transparency of processing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86032" w:rsidRPr="00F45414" w:rsidTr="00B37D10">
        <w:tc>
          <w:tcPr>
            <w:tcW w:w="9782" w:type="dxa"/>
            <w:shd w:val="clear" w:color="auto" w:fill="auto"/>
          </w:tcPr>
          <w:p w:rsidR="00622B13" w:rsidRPr="00F45414" w:rsidRDefault="00D644A7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Links to the website and privacy notice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are given</w:t>
            </w:r>
            <w:proofErr w:type="gram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to parents in consent email. </w:t>
            </w: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Data minimisation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748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386032" w:rsidRPr="00F45414" w:rsidTr="00B37D10">
        <w:tc>
          <w:tcPr>
            <w:tcW w:w="9748" w:type="dxa"/>
            <w:shd w:val="clear" w:color="auto" w:fill="auto"/>
          </w:tcPr>
          <w:p w:rsidR="00622B13" w:rsidRDefault="00D644A7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Only first names of pupils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will be used</w:t>
            </w:r>
            <w:proofErr w:type="gram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unless there are two child of the same name in a class then the second initial will be used. </w:t>
            </w:r>
          </w:p>
          <w:p w:rsidR="00D644A7" w:rsidRDefault="00D644A7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D644A7" w:rsidRDefault="00D644A7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In staff guidance on how to use this, staff will be instructed not to use this is a platform to discuss children’s performance or personal information with parents</w:t>
            </w:r>
          </w:p>
          <w:p w:rsidR="00622B13" w:rsidRPr="00F45414" w:rsidRDefault="00622B13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Maintaining accurate and up to date data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622B13" w:rsidRDefault="00D644A7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Teachers add the current data from SIMs – this is only being used on a free trial until June so data will not need to be regularly reviewed – if this is trial is taken on a permanent basis a revised DPIA will be completed </w:t>
            </w:r>
          </w:p>
          <w:p w:rsidR="00622B13" w:rsidRPr="00F45414" w:rsidRDefault="00622B13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Ability for data subjects to opt out or object to processing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386032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Staff no </w:t>
            </w:r>
          </w:p>
          <w:p w:rsidR="00235FDF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Pupils yes as we will parental consent to use this system </w:t>
            </w:r>
          </w:p>
          <w:p w:rsidR="00386032" w:rsidRPr="00F45414" w:rsidRDefault="00386032" w:rsidP="0062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Ability to respond to subject access requests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Yes</w:t>
            </w: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Rights of the data subjects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This does not affect the rights of data subjects </w:t>
            </w: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Data security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386032" w:rsidRDefault="00235FDF" w:rsidP="0023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Staff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will be instructed</w:t>
            </w:r>
            <w:proofErr w:type="gram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to use complex passwords to access the system and passwords that will not be used on other systems. </w:t>
            </w:r>
          </w:p>
          <w:p w:rsidR="00235FDF" w:rsidRDefault="00235FDF" w:rsidP="0023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235FDF" w:rsidRPr="00F45414" w:rsidRDefault="00235FDF" w:rsidP="0023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lastRenderedPageBreak/>
              <w:t xml:space="preserve">Staff will be instructed not to use this as a platform to discuss and get drawn into discussing personal data about children </w:t>
            </w: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B37D1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Further risks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86032" w:rsidRPr="00F45414" w:rsidTr="00F45414">
        <w:tc>
          <w:tcPr>
            <w:tcW w:w="9356" w:type="dxa"/>
            <w:shd w:val="clear" w:color="auto" w:fill="auto"/>
          </w:tcPr>
          <w:p w:rsidR="00622B13" w:rsidRPr="00F45414" w:rsidRDefault="00622B13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F45414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67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>Measures Envisaged to Address the Risks</w:t>
      </w:r>
    </w:p>
    <w:p w:rsidR="00386032" w:rsidRPr="00F45414" w:rsidRDefault="00386032" w:rsidP="00F45414">
      <w:pPr>
        <w:widowControl w:val="0"/>
        <w:autoSpaceDE w:val="0"/>
        <w:autoSpaceDN w:val="0"/>
        <w:adjustRightInd w:val="0"/>
        <w:spacing w:after="0" w:line="240" w:lineRule="auto"/>
        <w:ind w:left="786" w:hanging="567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567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Complete the following table using the risks identified above: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2677"/>
        <w:gridCol w:w="3656"/>
        <w:gridCol w:w="3119"/>
      </w:tblGrid>
      <w:tr w:rsidR="00386032" w:rsidRPr="00F45414" w:rsidTr="00F45414">
        <w:tc>
          <w:tcPr>
            <w:tcW w:w="256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Risk </w:t>
            </w:r>
          </w:p>
        </w:tc>
        <w:tc>
          <w:tcPr>
            <w:tcW w:w="3686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Controls to be implemented</w:t>
            </w:r>
          </w:p>
        </w:tc>
        <w:tc>
          <w:tcPr>
            <w:tcW w:w="3147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Proposed Mitigation</w:t>
            </w:r>
          </w:p>
        </w:tc>
      </w:tr>
      <w:tr w:rsidR="00386032" w:rsidRPr="00F45414" w:rsidTr="00F45414">
        <w:tc>
          <w:tcPr>
            <w:tcW w:w="256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Unauthorised access to system</w:t>
            </w:r>
          </w:p>
        </w:tc>
        <w:tc>
          <w:tcPr>
            <w:tcW w:w="3686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Staff to be informed that they must use complex passwords not used on other systems  </w:t>
            </w:r>
          </w:p>
        </w:tc>
        <w:tc>
          <w:tcPr>
            <w:tcW w:w="3147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Reduced risk </w:t>
            </w:r>
          </w:p>
        </w:tc>
      </w:tr>
      <w:tr w:rsidR="00386032" w:rsidRPr="00F45414" w:rsidTr="00F45414">
        <w:tc>
          <w:tcPr>
            <w:tcW w:w="256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Functional ability for pupils to see each other’s work and videos/images</w:t>
            </w:r>
          </w:p>
        </w:tc>
        <w:tc>
          <w:tcPr>
            <w:tcW w:w="3686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‘Manager’ will set up all classes so that pupils cannot see </w:t>
            </w:r>
            <w:proofErr w:type="spell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each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others</w:t>
            </w:r>
            <w:proofErr w:type="spellEnd"/>
            <w:proofErr w:type="gram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works. Staff will be instructed not to change this setting </w:t>
            </w:r>
          </w:p>
        </w:tc>
        <w:tc>
          <w:tcPr>
            <w:tcW w:w="3147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Reduced risk</w:t>
            </w:r>
          </w:p>
        </w:tc>
      </w:tr>
      <w:tr w:rsidR="00386032" w:rsidRPr="00F45414" w:rsidTr="00F45414">
        <w:tc>
          <w:tcPr>
            <w:tcW w:w="256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Staff accidentally share </w:t>
            </w:r>
            <w:proofErr w:type="spell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peronsal</w:t>
            </w:r>
            <w:proofErr w:type="spell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information with whole class or wring parent</w:t>
            </w:r>
          </w:p>
        </w:tc>
        <w:tc>
          <w:tcPr>
            <w:tcW w:w="3686" w:type="dxa"/>
            <w:shd w:val="clear" w:color="auto" w:fill="auto"/>
          </w:tcPr>
          <w:p w:rsidR="00235FDF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Staff will be instructed that they must not </w:t>
            </w:r>
            <w:proofErr w:type="gramStart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get</w:t>
            </w:r>
            <w:proofErr w:type="gramEnd"/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drawn into conversations with parents where they are discussing personal data of their child via this platform. </w:t>
            </w:r>
          </w:p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Staff will be instructed not to write personal information (except name) in any comments made across the whole class or to individual parents/pupils   </w:t>
            </w:r>
          </w:p>
        </w:tc>
        <w:tc>
          <w:tcPr>
            <w:tcW w:w="3147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Reduced risk </w:t>
            </w:r>
          </w:p>
        </w:tc>
      </w:tr>
      <w:tr w:rsidR="00386032" w:rsidRPr="00F45414" w:rsidTr="00F45414">
        <w:tc>
          <w:tcPr>
            <w:tcW w:w="256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  <w:tr w:rsidR="00386032" w:rsidRPr="00F45414" w:rsidTr="00F45414">
        <w:tc>
          <w:tcPr>
            <w:tcW w:w="256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 w:rsidRPr="00F45414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>Compliance with Guidance/Codes of Conduct</w:t>
      </w:r>
    </w:p>
    <w:p w:rsidR="00386032" w:rsidRPr="00F45414" w:rsidRDefault="00386032" w:rsidP="00F45414">
      <w:pPr>
        <w:pStyle w:val="ListParagraph"/>
        <w:spacing w:after="0" w:line="240" w:lineRule="auto"/>
        <w:ind w:hanging="64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 xml:space="preserve"> 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Identify any applicable guidance and/or codes of conduct issued by the Government, the ICO, the Commission or any relevant association or body: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5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NA </w:t>
            </w: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5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 xml:space="preserve"> 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Where applicable, set out details of compliance with any relevant guidance and/or code of conduct: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5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386032" w:rsidRPr="001C7ACA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NA</w:t>
            </w:r>
            <w:r w:rsidR="001C7ACA" w:rsidRPr="001C7ACA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</w:t>
            </w:r>
          </w:p>
          <w:p w:rsidR="00386032" w:rsidRPr="001C7ACA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pStyle w:val="ListParagraph"/>
        <w:spacing w:after="0" w:line="240" w:lineRule="auto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>Involvement of Data Subjects</w:t>
      </w:r>
    </w:p>
    <w:p w:rsidR="00386032" w:rsidRPr="00F45414" w:rsidRDefault="00386032" w:rsidP="00F45414">
      <w:pPr>
        <w:pStyle w:val="ListParagraph"/>
        <w:ind w:hanging="64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709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 xml:space="preserve"> 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Where appropriate, seek the views of the data subjects or their representatives on the intended processing and set out the findings below: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5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386032" w:rsidRPr="00F45414" w:rsidRDefault="00235FDF" w:rsidP="0023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Consent being sought for parents </w:t>
            </w: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5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709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 xml:space="preserve"> 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If the views of the data subjects have not been sought, set out the rationale below, with reference to any commercial or public interests and the security of processing operations: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495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b/>
                <w:color w:val="231F20"/>
                <w:sz w:val="24"/>
                <w:szCs w:val="24"/>
                <w:lang w:eastAsia="en-US"/>
              </w:rPr>
            </w:pP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F45414">
      <w:pPr>
        <w:pStyle w:val="ListParagraph"/>
        <w:spacing w:after="0" w:line="240" w:lineRule="auto"/>
        <w:ind w:left="426" w:hanging="28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>DPIA Review</w:t>
      </w:r>
    </w:p>
    <w:p w:rsidR="00386032" w:rsidRPr="00F45414" w:rsidRDefault="00386032" w:rsidP="00F45414">
      <w:pPr>
        <w:pStyle w:val="ListParagraph"/>
        <w:spacing w:after="0" w:line="240" w:lineRule="auto"/>
        <w:ind w:left="426" w:hanging="284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 xml:space="preserve"> 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Identify any planned changes to the project or system and set a date to review this DPIA:</w:t>
      </w:r>
    </w:p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50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86032" w:rsidRPr="00F45414" w:rsidTr="00F45414">
        <w:tc>
          <w:tcPr>
            <w:tcW w:w="9305" w:type="dxa"/>
            <w:shd w:val="clear" w:color="auto" w:fill="auto"/>
          </w:tcPr>
          <w:p w:rsidR="00386032" w:rsidRPr="00F45414" w:rsidRDefault="00235FDF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DPIA will be reviewed if school wish to take on a permeant use </w:t>
            </w:r>
            <w:r w:rsidR="00055AC1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of 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th</w:t>
            </w:r>
            <w:r w:rsidR="00055AC1"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e</w:t>
            </w: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 portal past the free trial which ends in June 2020</w:t>
            </w: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386032" w:rsidRPr="00F45414" w:rsidRDefault="00386032" w:rsidP="00A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386032" w:rsidRPr="00F45414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1506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386032">
      <w:pPr>
        <w:pStyle w:val="ListParagraph"/>
        <w:spacing w:after="0" w:line="240" w:lineRule="auto"/>
        <w:ind w:left="1506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568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  <w:t>Approval</w:t>
      </w:r>
    </w:p>
    <w:p w:rsidR="00386032" w:rsidRPr="00F45414" w:rsidRDefault="00386032" w:rsidP="00F45414">
      <w:pPr>
        <w:pStyle w:val="ListParagraph"/>
        <w:spacing w:after="0" w:line="240" w:lineRule="auto"/>
        <w:ind w:left="284" w:hanging="568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This project was assessed and its Data Protection Impact Assessment approved:</w:t>
      </w:r>
    </w:p>
    <w:p w:rsidR="00386032" w:rsidRPr="00F45414" w:rsidRDefault="00386032" w:rsidP="00F45414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386032" w:rsidRPr="00F45414" w:rsidRDefault="00386032" w:rsidP="00F4541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Garamond" w:eastAsia="FranklinDPD" w:hAnsi="Garamond" w:cs="FranklinDPD"/>
          <w:b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proofErr w:type="spellStart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Headteacher</w:t>
      </w:r>
      <w:proofErr w:type="spellEnd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Name</w:t>
      </w:r>
      <w:proofErr w:type="gramStart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:</w:t>
      </w: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………………………………………………………………………………..</w:t>
      </w:r>
      <w:proofErr w:type="gramEnd"/>
    </w:p>
    <w:p w:rsid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proofErr w:type="spellStart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Headteacher</w:t>
      </w:r>
      <w:proofErr w:type="spellEnd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</w:t>
      </w:r>
      <w:proofErr w:type="spellStart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Signtaure</w:t>
      </w:r>
      <w:proofErr w:type="spellEnd"/>
      <w:proofErr w:type="gramStart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:</w:t>
      </w: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…………………………………………………………………………….</w:t>
      </w:r>
      <w:proofErr w:type="gramEnd"/>
    </w:p>
    <w:p w:rsid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proofErr w:type="spellStart"/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Headteacher</w:t>
      </w:r>
      <w:proofErr w:type="spellEnd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</w:t>
      </w: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D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ate</w:t>
      </w: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: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</w:t>
      </w: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………………………………………………………………………………...</w:t>
      </w: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Data Protection Officer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Name</w:t>
      </w:r>
      <w:r w:rsidR="00D84AE8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: ………</w:t>
      </w:r>
      <w:r w:rsidR="00055AC1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</w:t>
      </w: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…………………………………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</w:t>
      </w:r>
    </w:p>
    <w:p w:rsid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Data Protection Officer</w:t>
      </w: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 xml:space="preserve"> Signature</w:t>
      </w:r>
      <w:proofErr w:type="gramStart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:</w:t>
      </w: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…………………………………………………………………</w:t>
      </w:r>
      <w:proofErr w:type="gramEnd"/>
    </w:p>
    <w:p w:rsid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P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Data Protection Officer Date</w:t>
      </w:r>
      <w:proofErr w:type="gramStart"/>
      <w:r w:rsidRPr="00F45414"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:</w:t>
      </w:r>
      <w:r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  <w:t>………………………………………………………………………</w:t>
      </w:r>
      <w:proofErr w:type="gramEnd"/>
    </w:p>
    <w:p w:rsidR="00E71DA4" w:rsidRDefault="00E71DA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E71DA4" w:rsidRDefault="00E71DA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71DA4" w:rsidTr="00E71DA4"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Action</w:t>
            </w:r>
          </w:p>
        </w:tc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Completed</w:t>
            </w:r>
          </w:p>
        </w:tc>
      </w:tr>
      <w:tr w:rsidR="00E71DA4" w:rsidTr="00E71DA4"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Privacy Notice updated</w:t>
            </w:r>
          </w:p>
        </w:tc>
        <w:tc>
          <w:tcPr>
            <w:tcW w:w="4508" w:type="dxa"/>
          </w:tcPr>
          <w:p w:rsidR="00E71DA4" w:rsidRDefault="00055AC1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NA </w:t>
            </w:r>
          </w:p>
        </w:tc>
      </w:tr>
      <w:tr w:rsidR="00E71DA4" w:rsidTr="00E71DA4"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Consent obtained from data subjects</w:t>
            </w:r>
          </w:p>
        </w:tc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  <w:tr w:rsidR="00E71DA4" w:rsidTr="00E71DA4"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lastRenderedPageBreak/>
              <w:t>Updated DATA Mapping Spreadsheet</w:t>
            </w:r>
          </w:p>
        </w:tc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  <w:tr w:rsidR="00E71DA4" w:rsidTr="00E71DA4"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>Other:</w:t>
            </w:r>
          </w:p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  <w:tr w:rsidR="00E71DA4" w:rsidTr="00E71DA4"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  <w:t xml:space="preserve">Other: </w:t>
            </w:r>
          </w:p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</w:tcPr>
          <w:p w:rsidR="00E71DA4" w:rsidRDefault="00E71DA4" w:rsidP="00F4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FranklinDPD" w:hAnsi="Garamond" w:cs="FranklinDPD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E71DA4" w:rsidRPr="00F45414" w:rsidRDefault="00E71DA4" w:rsidP="00F454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Garamond" w:eastAsia="FranklinDPD" w:hAnsi="Garamond" w:cs="FranklinDPD"/>
          <w:color w:val="231F20"/>
          <w:sz w:val="24"/>
          <w:szCs w:val="24"/>
          <w:lang w:eastAsia="en-US"/>
        </w:rPr>
      </w:pPr>
    </w:p>
    <w:p w:rsidR="00F45414" w:rsidRDefault="00F45414" w:rsidP="00F4541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FranklinDPD" w:eastAsia="FranklinDPD" w:hAnsi="FranklinDPD" w:cs="FranklinDPD"/>
          <w:b/>
          <w:color w:val="231F20"/>
          <w:sz w:val="28"/>
          <w:szCs w:val="28"/>
          <w:lang w:eastAsia="en-US"/>
        </w:rPr>
      </w:pPr>
    </w:p>
    <w:p w:rsidR="00386032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FranklinDPD" w:eastAsia="FranklinDPD" w:hAnsi="FranklinDPD" w:cs="FranklinDPD"/>
          <w:b/>
          <w:color w:val="231F20"/>
          <w:sz w:val="28"/>
          <w:szCs w:val="28"/>
          <w:lang w:eastAsia="en-US"/>
        </w:rPr>
      </w:pPr>
    </w:p>
    <w:p w:rsidR="00386032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FranklinDPD" w:eastAsia="FranklinDPD" w:hAnsi="FranklinDPD" w:cs="FranklinDPD"/>
          <w:b/>
          <w:color w:val="231F20"/>
          <w:sz w:val="28"/>
          <w:szCs w:val="28"/>
          <w:lang w:eastAsia="en-US"/>
        </w:rPr>
      </w:pPr>
    </w:p>
    <w:p w:rsidR="00386032" w:rsidRPr="00E71DA4" w:rsidRDefault="00386032" w:rsidP="00F4541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eastAsia="FranklinDPD" w:hAnsi="Garamond" w:cs="FranklinDPD"/>
          <w:b/>
          <w:color w:val="231F20"/>
          <w:sz w:val="24"/>
          <w:szCs w:val="24"/>
          <w:u w:val="single"/>
          <w:lang w:eastAsia="en-US"/>
        </w:rPr>
      </w:pPr>
      <w:r w:rsidRPr="00E71DA4">
        <w:rPr>
          <w:rFonts w:ascii="Garamond" w:eastAsia="FranklinDPD" w:hAnsi="Garamond" w:cs="FranklinDPD"/>
          <w:b/>
          <w:color w:val="231F20"/>
          <w:sz w:val="24"/>
          <w:szCs w:val="24"/>
          <w:u w:val="single"/>
          <w:lang w:eastAsia="en-US"/>
        </w:rPr>
        <w:t>Annex 1 – Data Flow Diagram</w:t>
      </w:r>
    </w:p>
    <w:p w:rsidR="0056787C" w:rsidRDefault="0056787C"/>
    <w:sectPr w:rsidR="00567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DPD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0F2"/>
    <w:multiLevelType w:val="multilevel"/>
    <w:tmpl w:val="299824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6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" w15:restartNumberingAfterBreak="0">
    <w:nsid w:val="2D792A67"/>
    <w:multiLevelType w:val="multilevel"/>
    <w:tmpl w:val="934E9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7" w:hanging="64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52047F3"/>
    <w:multiLevelType w:val="multilevel"/>
    <w:tmpl w:val="33386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38A9617F"/>
    <w:multiLevelType w:val="multilevel"/>
    <w:tmpl w:val="B52C1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6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3E32501A"/>
    <w:multiLevelType w:val="multilevel"/>
    <w:tmpl w:val="4860E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6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4AE73FDF"/>
    <w:multiLevelType w:val="multilevel"/>
    <w:tmpl w:val="2F0C6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E456AED"/>
    <w:multiLevelType w:val="multilevel"/>
    <w:tmpl w:val="864A3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DB4FCF"/>
    <w:multiLevelType w:val="multilevel"/>
    <w:tmpl w:val="C75EF0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6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8" w15:restartNumberingAfterBreak="0">
    <w:nsid w:val="6DDE30DF"/>
    <w:multiLevelType w:val="hybridMultilevel"/>
    <w:tmpl w:val="083C3EC6"/>
    <w:lvl w:ilvl="0" w:tplc="929285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743268"/>
    <w:multiLevelType w:val="hybridMultilevel"/>
    <w:tmpl w:val="65CC9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78DC"/>
    <w:multiLevelType w:val="multilevel"/>
    <w:tmpl w:val="52DA0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6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2"/>
    <w:rsid w:val="00055AC1"/>
    <w:rsid w:val="00060311"/>
    <w:rsid w:val="000D7C44"/>
    <w:rsid w:val="00157C95"/>
    <w:rsid w:val="001C7ACA"/>
    <w:rsid w:val="00235FDF"/>
    <w:rsid w:val="00386032"/>
    <w:rsid w:val="004142BD"/>
    <w:rsid w:val="004C13AA"/>
    <w:rsid w:val="0056787C"/>
    <w:rsid w:val="005E03B2"/>
    <w:rsid w:val="00622B13"/>
    <w:rsid w:val="006378B7"/>
    <w:rsid w:val="0068327F"/>
    <w:rsid w:val="0076478A"/>
    <w:rsid w:val="009E505E"/>
    <w:rsid w:val="00A323DD"/>
    <w:rsid w:val="00A36A79"/>
    <w:rsid w:val="00B37D10"/>
    <w:rsid w:val="00C83154"/>
    <w:rsid w:val="00D52A93"/>
    <w:rsid w:val="00D644A7"/>
    <w:rsid w:val="00D77908"/>
    <w:rsid w:val="00D84AE8"/>
    <w:rsid w:val="00E71DA4"/>
    <w:rsid w:val="00F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9432"/>
  <w15:chartTrackingRefBased/>
  <w15:docId w15:val="{C68D8FD9-15E2-4FD9-B3FE-49CA1696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32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32"/>
    <w:pPr>
      <w:ind w:left="720"/>
    </w:pPr>
  </w:style>
  <w:style w:type="table" w:styleId="TableGrid">
    <w:name w:val="Table Grid"/>
    <w:basedOn w:val="TableNormal"/>
    <w:uiPriority w:val="39"/>
    <w:rsid w:val="00E7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seesaw.m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seesaw.me/privacy" TargetMode="External"/><Relationship Id="rId5" Type="http://schemas.openxmlformats.org/officeDocument/2006/relationships/hyperlink" Target="https://web.seesaw.me/privacy-poli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Thinking Schools Academy Trust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Denton, Kelly</dc:creator>
  <cp:keywords/>
  <dc:description/>
  <cp:lastModifiedBy>Sheppard, Natalie</cp:lastModifiedBy>
  <cp:revision>2</cp:revision>
  <dcterms:created xsi:type="dcterms:W3CDTF">2020-04-28T13:47:00Z</dcterms:created>
  <dcterms:modified xsi:type="dcterms:W3CDTF">2020-04-28T13:47:00Z</dcterms:modified>
</cp:coreProperties>
</file>