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D" w:rsidRPr="00E22C9E" w:rsidRDefault="00D46A71" w:rsidP="006635B7">
      <w:pPr>
        <w:jc w:val="center"/>
        <w:rPr>
          <w:b/>
          <w:sz w:val="48"/>
          <w:szCs w:val="48"/>
        </w:rPr>
      </w:pPr>
      <w:bookmarkStart w:id="0" w:name="_GoBack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6C31E512" wp14:editId="512DE1CB">
            <wp:simplePos x="0" y="0"/>
            <wp:positionH relativeFrom="column">
              <wp:posOffset>8258376</wp:posOffset>
            </wp:positionH>
            <wp:positionV relativeFrom="paragraph">
              <wp:posOffset>-74930</wp:posOffset>
            </wp:positionV>
            <wp:extent cx="16598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28EEB017" wp14:editId="67E62929">
            <wp:simplePos x="0" y="0"/>
            <wp:positionH relativeFrom="column">
              <wp:posOffset>-28937</wp:posOffset>
            </wp:positionH>
            <wp:positionV relativeFrom="paragraph">
              <wp:posOffset>-144684</wp:posOffset>
            </wp:positionV>
            <wp:extent cx="1626243" cy="824425"/>
            <wp:effectExtent l="0" t="0" r="0" b="0"/>
            <wp:wrapNone/>
            <wp:docPr id="1" name="Picture 1" descr="W:\INC\Inclusion Management\SEND Board\SEND Strategy Working Groups folders\A-Inclusion Group - Promoting Inclusive Practice\PIE QM\Logos\PIE logo_pl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C\Inclusion Management\SEND Board\SEND Strategy Working Groups folders\A-Inclusion Group - Promoting Inclusive Practice\PIE QM\Logos\PIE logo_plain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43" cy="8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7" w:rsidRPr="00E22C9E">
        <w:rPr>
          <w:b/>
          <w:sz w:val="48"/>
          <w:szCs w:val="48"/>
        </w:rPr>
        <w:t>Portsmouth Inclusive Education Quality Mark</w:t>
      </w:r>
    </w:p>
    <w:p w:rsidR="006635B7" w:rsidRDefault="006635B7" w:rsidP="006635B7">
      <w:pPr>
        <w:jc w:val="center"/>
        <w:rPr>
          <w:b/>
        </w:rPr>
      </w:pPr>
    </w:p>
    <w:p w:rsidR="00E22C9E" w:rsidRDefault="00E22C9E" w:rsidP="00E22C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:rsidR="00E22C9E" w:rsidRDefault="00E22C9E" w:rsidP="00E22C9E">
      <w:pPr>
        <w:jc w:val="center"/>
        <w:rPr>
          <w:b/>
        </w:rPr>
      </w:pPr>
    </w:p>
    <w:p w:rsidR="00E22C9E" w:rsidRPr="00E22C9E" w:rsidRDefault="00E22C9E" w:rsidP="00E22C9E">
      <w:pPr>
        <w:spacing w:after="480" w:line="240" w:lineRule="auto"/>
        <w:ind w:left="567"/>
        <w:jc w:val="center"/>
        <w:rPr>
          <w:color w:val="002060"/>
          <w:sz w:val="40"/>
          <w:szCs w:val="40"/>
        </w:rPr>
      </w:pPr>
      <w:r w:rsidRPr="00E22C9E">
        <w:rPr>
          <w:b/>
          <w:color w:val="002060"/>
          <w:sz w:val="40"/>
          <w:szCs w:val="40"/>
        </w:rPr>
        <w:t xml:space="preserve">Standard 8 – </w:t>
      </w:r>
      <w:r w:rsidRPr="00E22C9E">
        <w:rPr>
          <w:color w:val="002060"/>
          <w:sz w:val="40"/>
          <w:szCs w:val="40"/>
        </w:rPr>
        <w:t>Participation of Students &amp; Young People</w:t>
      </w:r>
    </w:p>
    <w:p w:rsidR="00E22C9E" w:rsidRDefault="00E22C9E" w:rsidP="00E22C9E">
      <w:pPr>
        <w:jc w:val="center"/>
        <w:rPr>
          <w:b/>
        </w:rPr>
      </w:pPr>
    </w:p>
    <w:p w:rsidR="00E22C9E" w:rsidRDefault="00E22C9E" w:rsidP="00E22C9E">
      <w:pPr>
        <w:jc w:val="center"/>
        <w:rPr>
          <w:b/>
        </w:rPr>
      </w:pPr>
    </w:p>
    <w:p w:rsidR="00E22C9E" w:rsidRPr="000060D6" w:rsidRDefault="00E22C9E" w:rsidP="00E22C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:rsidR="00E22C9E" w:rsidRDefault="00E22C9E" w:rsidP="00E22C9E">
      <w:pPr>
        <w:jc w:val="center"/>
        <w:rPr>
          <w:b/>
        </w:rPr>
      </w:pPr>
    </w:p>
    <w:p w:rsidR="00E22C9E" w:rsidRDefault="00E22C9E" w:rsidP="00E22C9E">
      <w:pPr>
        <w:jc w:val="center"/>
        <w:rPr>
          <w:b/>
        </w:rPr>
        <w:sectPr w:rsidR="00E22C9E" w:rsidSect="00E22C9E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2C9E" w:rsidRPr="0089278F" w:rsidRDefault="00E22C9E" w:rsidP="00E22C9E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:rsidR="00E22C9E" w:rsidRDefault="00E22C9E" w:rsidP="00E22C9E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lastRenderedPageBreak/>
        <w:t xml:space="preserve">Standard 6 – </w:t>
      </w:r>
      <w:r w:rsidRPr="0089278F">
        <w:rPr>
          <w:sz w:val="24"/>
          <w:szCs w:val="24"/>
        </w:rPr>
        <w:t>Teaching and Learning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:rsidR="00E22C9E" w:rsidRPr="0089278F" w:rsidRDefault="00E22C9E" w:rsidP="00E22C9E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:rsidR="00E22C9E" w:rsidRPr="0089278F" w:rsidRDefault="00E22C9E" w:rsidP="00E22C9E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:rsidR="00E22C9E" w:rsidRPr="0089278F" w:rsidRDefault="00E22C9E" w:rsidP="00E22C9E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:rsidR="00E22C9E" w:rsidRDefault="00E22C9E">
      <w:pPr>
        <w:rPr>
          <w:b/>
          <w:sz w:val="28"/>
          <w:szCs w:val="28"/>
        </w:rPr>
        <w:sectPr w:rsidR="00E22C9E" w:rsidSect="00694386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:rsidR="00E22C9E" w:rsidRDefault="00E22C9E">
      <w:pPr>
        <w:rPr>
          <w:b/>
          <w:sz w:val="28"/>
          <w:szCs w:val="28"/>
        </w:rPr>
      </w:pPr>
    </w:p>
    <w:p w:rsidR="00E22C9E" w:rsidRDefault="00E22C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694386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8.1 The</w:t>
            </w:r>
            <w:r>
              <w:rPr>
                <w:b/>
                <w:sz w:val="24"/>
                <w:szCs w:val="24"/>
              </w:rPr>
              <w:t xml:space="preserve"> extent to which students are </w:t>
            </w:r>
            <w:r w:rsidRPr="00694386">
              <w:rPr>
                <w:b/>
                <w:sz w:val="24"/>
                <w:szCs w:val="24"/>
              </w:rPr>
              <w:t>provided with a voice.</w:t>
            </w:r>
          </w:p>
        </w:tc>
      </w:tr>
      <w:tr w:rsidR="006635B7" w:rsidTr="00D069E3">
        <w:trPr>
          <w:trHeight w:val="695"/>
        </w:trPr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:rsidTr="00254C7F">
        <w:trPr>
          <w:trHeight w:val="4960"/>
        </w:trPr>
        <w:tc>
          <w:tcPr>
            <w:tcW w:w="5129" w:type="dxa"/>
            <w:vAlign w:val="center"/>
          </w:tcPr>
          <w:p w:rsidR="00254C7F" w:rsidRDefault="00254C7F" w:rsidP="00254C7F">
            <w:r>
              <w:t>The school has policies and procedures in place to ensure that all students have opportunities to participate in decision-making processes.</w:t>
            </w:r>
          </w:p>
          <w:p w:rsidR="00254C7F" w:rsidRDefault="00254C7F" w:rsidP="00254C7F"/>
          <w:p w:rsidR="006635B7" w:rsidRPr="001D0A49" w:rsidRDefault="00254C7F" w:rsidP="00254C7F">
            <w:r>
              <w:t>The school has a school council to enable students to decide on developments within the setting.</w:t>
            </w:r>
          </w:p>
        </w:tc>
        <w:tc>
          <w:tcPr>
            <w:tcW w:w="5129" w:type="dxa"/>
            <w:vAlign w:val="center"/>
          </w:tcPr>
          <w:p w:rsidR="00254C7F" w:rsidRDefault="00254C7F" w:rsidP="00254C7F">
            <w:r>
              <w:t>Members of staff are identified as having key roles to ensure that the participation of students is considered individually, strategically and holistically.</w:t>
            </w:r>
          </w:p>
          <w:p w:rsidR="00254C7F" w:rsidRDefault="00254C7F" w:rsidP="00254C7F"/>
          <w:p w:rsidR="00254C7F" w:rsidRDefault="00254C7F" w:rsidP="00254C7F">
            <w:r>
              <w:t>All staff are aware of the policies and procedures for participation of students, understand the benefits and have the necessary knowledge and skills to promote a participative environment.</w:t>
            </w:r>
          </w:p>
          <w:p w:rsidR="00254C7F" w:rsidRDefault="00254C7F" w:rsidP="00254C7F"/>
          <w:p w:rsidR="00254C7F" w:rsidRDefault="00254C7F" w:rsidP="00254C7F">
            <w:r>
              <w:t>The school is aware how it can access professionals in Health, Social Care and the voluntary and independent sector.</w:t>
            </w:r>
          </w:p>
          <w:p w:rsidR="00254C7F" w:rsidRDefault="00254C7F" w:rsidP="00254C7F"/>
          <w:p w:rsidR="006635B7" w:rsidRPr="001D0A49" w:rsidRDefault="00254C7F" w:rsidP="00254C7F">
            <w:r>
              <w:t>There are a variety of opportunities for students to participate in school life and a range of different ways that they can contribute their views and suggestions.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Students are involved in a wide range of decision-making processes that affect their lives, with involvement increasing as they age and mature.</w:t>
            </w:r>
          </w:p>
          <w:p w:rsidR="00254C7F" w:rsidRDefault="00254C7F" w:rsidP="00254C7F"/>
          <w:p w:rsidR="00254C7F" w:rsidRDefault="00254C7F" w:rsidP="00254C7F">
            <w:r>
              <w:t>Students are spoken to by Governors either as part of a Governor's meeting or as part of a governor audit.</w:t>
            </w:r>
          </w:p>
          <w:p w:rsidR="00254C7F" w:rsidRDefault="00254C7F" w:rsidP="00254C7F"/>
          <w:p w:rsidR="00254C7F" w:rsidRDefault="00254C7F" w:rsidP="00254C7F">
            <w:r>
              <w:t>Students are consulted and included in planning, implementing and reviewing policies and processes for improvement around the school and are able to actively contribute through ideas and initiatives.</w:t>
            </w:r>
          </w:p>
          <w:p w:rsidR="00254C7F" w:rsidRDefault="00254C7F" w:rsidP="00254C7F"/>
          <w:p w:rsidR="006635B7" w:rsidRPr="001D0A49" w:rsidRDefault="00254C7F" w:rsidP="00254C7F">
            <w:r>
              <w:t>The school uses a range of devices to hear the voice of its students.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D069E3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8.2 How the school uses the links with the local community.</w:t>
            </w:r>
          </w:p>
        </w:tc>
      </w:tr>
      <w:tr w:rsidR="00BD5C1C" w:rsidTr="00D069E3">
        <w:trPr>
          <w:trHeight w:val="757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254C7F">
        <w:trPr>
          <w:trHeight w:val="3189"/>
        </w:trPr>
        <w:tc>
          <w:tcPr>
            <w:tcW w:w="5129" w:type="dxa"/>
            <w:vAlign w:val="center"/>
          </w:tcPr>
          <w:p w:rsidR="00BD5C1C" w:rsidRPr="001D0A49" w:rsidRDefault="00254C7F" w:rsidP="001D0A49">
            <w:r w:rsidRPr="00254C7F">
              <w:t>The school has audited the resources available within the local and wider community.</w:t>
            </w:r>
          </w:p>
        </w:tc>
        <w:tc>
          <w:tcPr>
            <w:tcW w:w="5129" w:type="dxa"/>
            <w:vAlign w:val="center"/>
          </w:tcPr>
          <w:p w:rsidR="00BD5C1C" w:rsidRPr="001D0A49" w:rsidRDefault="00254C7F" w:rsidP="001D0A49">
            <w:r w:rsidRPr="00254C7F">
              <w:t>The school has links within the local community and these are used to enhance the provision within the school.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Outside speakers lead assemblies or lead workshops across the school.</w:t>
            </w:r>
          </w:p>
          <w:p w:rsidR="00254C7F" w:rsidRDefault="00254C7F" w:rsidP="00254C7F"/>
          <w:p w:rsidR="00254C7F" w:rsidRDefault="00254C7F" w:rsidP="00254C7F">
            <w:r>
              <w:t>There are links with local and wider clubs and organisations.</w:t>
            </w:r>
          </w:p>
          <w:p w:rsidR="00254C7F" w:rsidRDefault="00254C7F" w:rsidP="00254C7F"/>
          <w:p w:rsidR="00254C7F" w:rsidRDefault="00254C7F" w:rsidP="00254C7F">
            <w:r>
              <w:t>The school is involved in community life and vice versa The community involvement is planned into the curriculum</w:t>
            </w:r>
          </w:p>
          <w:p w:rsidR="00BD5C1C" w:rsidRPr="001D0A49" w:rsidRDefault="00254C7F" w:rsidP="00254C7F">
            <w:r>
              <w:t>E.g. Carnivals, fayres, local religious groups.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BD5C1C" w:rsidRDefault="00BD5C1C" w:rsidP="006635B7">
      <w:pPr>
        <w:rPr>
          <w:b/>
        </w:rPr>
      </w:pPr>
    </w:p>
    <w:p w:rsidR="00BD5C1C" w:rsidRDefault="00BD5C1C" w:rsidP="006635B7">
      <w:pPr>
        <w:rPr>
          <w:b/>
        </w:rPr>
      </w:pPr>
    </w:p>
    <w:p w:rsidR="00254C7F" w:rsidRDefault="00254C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9E3" w:rsidRPr="006635B7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3D2A11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8.3 The extent to which extra activities are used to enhance learning opportunities for all.</w:t>
            </w:r>
          </w:p>
        </w:tc>
      </w:tr>
      <w:tr w:rsidR="00BD5C1C" w:rsidTr="00D069E3">
        <w:trPr>
          <w:trHeight w:val="721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F90E1C">
        <w:trPr>
          <w:trHeight w:val="1827"/>
        </w:trPr>
        <w:tc>
          <w:tcPr>
            <w:tcW w:w="5129" w:type="dxa"/>
            <w:vAlign w:val="center"/>
          </w:tcPr>
          <w:p w:rsidR="00BD5C1C" w:rsidRPr="00BE3D8E" w:rsidRDefault="00254C7F" w:rsidP="00877F4A">
            <w:r w:rsidRPr="00254C7F">
              <w:t>The school has a range of extra-curricular activities available.</w:t>
            </w:r>
          </w:p>
        </w:tc>
        <w:tc>
          <w:tcPr>
            <w:tcW w:w="5129" w:type="dxa"/>
            <w:vAlign w:val="center"/>
          </w:tcPr>
          <w:p w:rsidR="00254C7F" w:rsidRDefault="00254C7F" w:rsidP="00254C7F">
            <w:r>
              <w:t xml:space="preserve">There is additional support provided for which cater for vulnerable students, such as those with social, communication difficulties. </w:t>
            </w:r>
          </w:p>
          <w:p w:rsidR="00BD5C1C" w:rsidRPr="00BE3D8E" w:rsidRDefault="00254C7F" w:rsidP="00254C7F">
            <w:r>
              <w:t>E.g. Structured lunch clubs.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Most extra-curricular opportunities are free at source.</w:t>
            </w:r>
          </w:p>
          <w:p w:rsidR="00254C7F" w:rsidRDefault="00254C7F" w:rsidP="00254C7F"/>
          <w:p w:rsidR="00BD5C1C" w:rsidRPr="00BE3D8E" w:rsidRDefault="00254C7F" w:rsidP="00254C7F">
            <w:r>
              <w:t>At least 50% of the students, including vulnerable students, within the school have attended an extra-curricular activity.</w:t>
            </w:r>
          </w:p>
        </w:tc>
      </w:tr>
    </w:tbl>
    <w:p w:rsidR="006635B7" w:rsidRDefault="006635B7" w:rsidP="006635B7">
      <w:pPr>
        <w:rPr>
          <w:b/>
        </w:rPr>
      </w:pPr>
    </w:p>
    <w:p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8.4 How a range of roles and responsibilities are provided for the students within the school.</w:t>
            </w:r>
          </w:p>
        </w:tc>
      </w:tr>
      <w:tr w:rsidR="00D069E3" w:rsidTr="00D069E3">
        <w:trPr>
          <w:trHeight w:val="664"/>
        </w:trPr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254C7F">
        <w:trPr>
          <w:trHeight w:val="3287"/>
        </w:trPr>
        <w:tc>
          <w:tcPr>
            <w:tcW w:w="5129" w:type="dxa"/>
            <w:vAlign w:val="center"/>
          </w:tcPr>
          <w:p w:rsidR="00D069E3" w:rsidRPr="00BE3D8E" w:rsidRDefault="00254C7F" w:rsidP="00BE3D8E">
            <w:r w:rsidRPr="00254C7F">
              <w:t>A range of student roles such as monitors and prefects are used within the school.</w:t>
            </w:r>
          </w:p>
        </w:tc>
        <w:tc>
          <w:tcPr>
            <w:tcW w:w="5129" w:type="dxa"/>
            <w:vAlign w:val="center"/>
          </w:tcPr>
          <w:p w:rsidR="00254C7F" w:rsidRDefault="00254C7F" w:rsidP="00254C7F">
            <w:r>
              <w:t>Students are clear about why they are being asked to participate, have a choice to take part, and know what happens as a result of their involvement at all levels.</w:t>
            </w:r>
          </w:p>
          <w:p w:rsidR="00254C7F" w:rsidRDefault="00254C7F" w:rsidP="00254C7F"/>
          <w:p w:rsidR="00D069E3" w:rsidRPr="00BE3D8E" w:rsidRDefault="00254C7F" w:rsidP="00254C7F">
            <w:r>
              <w:t>Students have roles and responsibilities within their base classrooms as well as in other areas of the school.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Students have the opportunity to evaluate the effectiveness of their participation using a structured and measured approach.</w:t>
            </w:r>
          </w:p>
          <w:p w:rsidR="00254C7F" w:rsidRDefault="00254C7F" w:rsidP="00254C7F"/>
          <w:p w:rsidR="00254C7F" w:rsidRDefault="00254C7F" w:rsidP="00254C7F">
            <w:r>
              <w:t>There are opportunities for peer support such as playground buddies, peer mediators and peer mentors.</w:t>
            </w:r>
          </w:p>
          <w:p w:rsidR="00254C7F" w:rsidRDefault="00254C7F" w:rsidP="00254C7F"/>
          <w:p w:rsidR="00D069E3" w:rsidRPr="00BE3D8E" w:rsidRDefault="00254C7F" w:rsidP="00254C7F">
            <w:r>
              <w:t>Students facilitate restorative approaches with their peers.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8.5 How students are involved within the learning process.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F90E1C">
        <w:trPr>
          <w:trHeight w:val="1770"/>
        </w:trPr>
        <w:tc>
          <w:tcPr>
            <w:tcW w:w="5129" w:type="dxa"/>
            <w:vAlign w:val="center"/>
          </w:tcPr>
          <w:p w:rsidR="00BD5C1C" w:rsidRPr="00BE3D8E" w:rsidRDefault="00254C7F" w:rsidP="00BE3D8E">
            <w:r w:rsidRPr="00254C7F">
              <w:t>Learning objectives and success criteria are shared with students.</w:t>
            </w:r>
          </w:p>
        </w:tc>
        <w:tc>
          <w:tcPr>
            <w:tcW w:w="5129" w:type="dxa"/>
            <w:vAlign w:val="center"/>
          </w:tcPr>
          <w:p w:rsidR="00BD5C1C" w:rsidRPr="00BE3D8E" w:rsidRDefault="00254C7F" w:rsidP="001E1685">
            <w:r w:rsidRPr="00254C7F">
              <w:t>Students' opinions and ideas are used to develop the curriculum and areas of learning.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Students are consulted with on the content of the curriculum.</w:t>
            </w:r>
          </w:p>
          <w:p w:rsidR="00254C7F" w:rsidRDefault="00254C7F" w:rsidP="00254C7F"/>
          <w:p w:rsidR="00BD5C1C" w:rsidRPr="00BE3D8E" w:rsidRDefault="00254C7F" w:rsidP="00254C7F">
            <w:r>
              <w:t>Parents/carers are given opportunities to work alongside their children.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D069E3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8.6 The extent to which home learning is used to develop the student’s skills and knowledge.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254C7F">
        <w:trPr>
          <w:trHeight w:val="3613"/>
        </w:trPr>
        <w:tc>
          <w:tcPr>
            <w:tcW w:w="5129" w:type="dxa"/>
            <w:vAlign w:val="center"/>
          </w:tcPr>
          <w:p w:rsidR="00254C7F" w:rsidRDefault="00254C7F" w:rsidP="00254C7F">
            <w:r>
              <w:t>The school has a homework/home learning policy.</w:t>
            </w:r>
          </w:p>
          <w:p w:rsidR="00254C7F" w:rsidRDefault="00254C7F" w:rsidP="00254C7F"/>
          <w:p w:rsidR="00BD5C1C" w:rsidRPr="00BE3D8E" w:rsidRDefault="00254C7F" w:rsidP="00254C7F">
            <w:r>
              <w:t>Homework/home learning is linked to the different curriculum/topic areas in each year group.</w:t>
            </w:r>
          </w:p>
        </w:tc>
        <w:tc>
          <w:tcPr>
            <w:tcW w:w="5129" w:type="dxa"/>
            <w:vAlign w:val="center"/>
          </w:tcPr>
          <w:p w:rsidR="00254C7F" w:rsidRDefault="00254C7F" w:rsidP="00254C7F">
            <w:r>
              <w:t>Homework is clearly differentiated so that it is accessible to all students</w:t>
            </w:r>
          </w:p>
          <w:p w:rsidR="00254C7F" w:rsidRDefault="00254C7F" w:rsidP="00254C7F"/>
          <w:p w:rsidR="00BD5C1C" w:rsidRPr="00BE3D8E" w:rsidRDefault="00254C7F" w:rsidP="00254C7F">
            <w:r>
              <w:t>The school supports students to complete home learning.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A majority of the students return homework within the given timescales.</w:t>
            </w:r>
          </w:p>
          <w:p w:rsidR="00254C7F" w:rsidRDefault="00254C7F" w:rsidP="00254C7F"/>
          <w:p w:rsidR="00254C7F" w:rsidRDefault="00254C7F" w:rsidP="00254C7F">
            <w:r>
              <w:t>Homework opportunities go beyond spellings and reading.</w:t>
            </w:r>
          </w:p>
          <w:p w:rsidR="00254C7F" w:rsidRDefault="00254C7F" w:rsidP="00254C7F"/>
          <w:p w:rsidR="00254C7F" w:rsidRDefault="00254C7F" w:rsidP="00254C7F">
            <w:r>
              <w:t>Home learning outcomes are displayed and celebrated across the school.</w:t>
            </w:r>
          </w:p>
          <w:p w:rsidR="00254C7F" w:rsidRDefault="00254C7F" w:rsidP="00254C7F"/>
          <w:p w:rsidR="00BD5C1C" w:rsidRPr="00BE3D8E" w:rsidRDefault="00254C7F" w:rsidP="00254C7F">
            <w:r>
              <w:t>Parents and pupils are engaged with homework, see the benefits of it and the impact it has on learning.</w:t>
            </w:r>
          </w:p>
        </w:tc>
      </w:tr>
    </w:tbl>
    <w:p w:rsidR="006635B7" w:rsidRDefault="006635B7" w:rsidP="006635B7">
      <w:pPr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BD5C1C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3D2A11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8.7 The extent to which achievements are celebrated across the school.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254C7F">
        <w:trPr>
          <w:trHeight w:val="3004"/>
        </w:trPr>
        <w:tc>
          <w:tcPr>
            <w:tcW w:w="5129" w:type="dxa"/>
            <w:vAlign w:val="center"/>
          </w:tcPr>
          <w:p w:rsidR="00254C7F" w:rsidRDefault="00254C7F" w:rsidP="00254C7F">
            <w:r>
              <w:t xml:space="preserve">Success and achievements are celebrated. </w:t>
            </w:r>
          </w:p>
          <w:p w:rsidR="00BD5C1C" w:rsidRPr="00973CBA" w:rsidRDefault="00254C7F" w:rsidP="00254C7F">
            <w:r>
              <w:t>E.g. Through assemblies, newsletters, the school website and social media.</w:t>
            </w:r>
          </w:p>
        </w:tc>
        <w:tc>
          <w:tcPr>
            <w:tcW w:w="5129" w:type="dxa"/>
            <w:vAlign w:val="center"/>
          </w:tcPr>
          <w:p w:rsidR="00254C7F" w:rsidRDefault="00254C7F" w:rsidP="00254C7F">
            <w:r>
              <w:t>Systems and procedures for celebrating achievements and learning are highlighted within the Behaviour Policy.</w:t>
            </w:r>
          </w:p>
          <w:p w:rsidR="00254C7F" w:rsidRDefault="00254C7F" w:rsidP="00254C7F"/>
          <w:p w:rsidR="00254C7F" w:rsidRDefault="00254C7F" w:rsidP="00254C7F">
            <w:r>
              <w:t>These achievements are displayed across the school.</w:t>
            </w:r>
          </w:p>
          <w:p w:rsidR="00254C7F" w:rsidRDefault="00254C7F" w:rsidP="00254C7F"/>
          <w:p w:rsidR="00BD5C1C" w:rsidRPr="00973CBA" w:rsidRDefault="00254C7F" w:rsidP="00254C7F">
            <w:r>
              <w:t>Individual achievements are regularly shared with parents.</w:t>
            </w:r>
          </w:p>
        </w:tc>
        <w:tc>
          <w:tcPr>
            <w:tcW w:w="5130" w:type="dxa"/>
            <w:vAlign w:val="center"/>
          </w:tcPr>
          <w:p w:rsidR="00254C7F" w:rsidRDefault="00254C7F" w:rsidP="00254C7F">
            <w:r>
              <w:t>Systems and procedures to celebrate achievements are consistently used across the school.</w:t>
            </w:r>
          </w:p>
          <w:p w:rsidR="00254C7F" w:rsidRDefault="00254C7F" w:rsidP="00254C7F"/>
          <w:p w:rsidR="00254C7F" w:rsidRDefault="00254C7F" w:rsidP="00254C7F">
            <w:r>
              <w:t>Regular events, such as weekly celebration assemblies are used to share successes from both school and external opportunities.</w:t>
            </w:r>
          </w:p>
          <w:p w:rsidR="00254C7F" w:rsidRDefault="00254C7F" w:rsidP="00254C7F"/>
          <w:p w:rsidR="00BD5C1C" w:rsidRPr="00973CBA" w:rsidRDefault="00254C7F" w:rsidP="00254C7F">
            <w:r>
              <w:t>Parents/carers form part of the celebration of achievements.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 xml:space="preserve">8.8 How the school uses identified members of staff to support groups within the school e.g. Designated LAC </w:t>
            </w:r>
            <w:proofErr w:type="gramStart"/>
            <w:r w:rsidRPr="00694386">
              <w:rPr>
                <w:b/>
                <w:sz w:val="24"/>
                <w:szCs w:val="24"/>
              </w:rPr>
              <w:t>lead</w:t>
            </w:r>
            <w:proofErr w:type="gramEnd"/>
            <w:r w:rsidRPr="00694386">
              <w:rPr>
                <w:b/>
                <w:sz w:val="24"/>
                <w:szCs w:val="24"/>
              </w:rPr>
              <w:t xml:space="preserve"> or Designated lead for adopted children.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164974">
        <w:trPr>
          <w:trHeight w:val="3854"/>
        </w:trPr>
        <w:tc>
          <w:tcPr>
            <w:tcW w:w="5129" w:type="dxa"/>
            <w:vAlign w:val="center"/>
          </w:tcPr>
          <w:p w:rsidR="00164974" w:rsidRDefault="00164974" w:rsidP="00164974">
            <w:r>
              <w:t>The school has an identified member of staff for different groups. They are clear about their role.</w:t>
            </w:r>
          </w:p>
          <w:p w:rsidR="00BD5C1C" w:rsidRPr="00973CBA" w:rsidRDefault="00164974" w:rsidP="00164974">
            <w:r>
              <w:t>E.g. Looked After or Pupil Premium students, lead link/primary pastoral and behaviour specialist leads and well-being leads.</w:t>
            </w:r>
          </w:p>
        </w:tc>
        <w:tc>
          <w:tcPr>
            <w:tcW w:w="5129" w:type="dxa"/>
            <w:vAlign w:val="center"/>
          </w:tcPr>
          <w:p w:rsidR="00164974" w:rsidRDefault="00164974" w:rsidP="00164974">
            <w:r>
              <w:t>The school works with external agencies to review and develop plans for different groups within the school.</w:t>
            </w:r>
          </w:p>
          <w:p w:rsidR="00164974" w:rsidRDefault="00164974" w:rsidP="00164974"/>
          <w:p w:rsidR="00164974" w:rsidRDefault="00164974" w:rsidP="00164974">
            <w:r>
              <w:t>The school is well engaged with networks within the locality and across the city.</w:t>
            </w:r>
          </w:p>
          <w:p w:rsidR="00164974" w:rsidRDefault="00164974" w:rsidP="00164974"/>
          <w:p w:rsidR="00164974" w:rsidRDefault="00164974" w:rsidP="00164974">
            <w:r>
              <w:t>Identified staff are well trained in their role.</w:t>
            </w:r>
          </w:p>
          <w:p w:rsidR="00164974" w:rsidRDefault="00164974" w:rsidP="00164974"/>
          <w:p w:rsidR="00BD5C1C" w:rsidRPr="00973CBA" w:rsidRDefault="00164974" w:rsidP="00164974">
            <w:r>
              <w:t>The identified member of staff receives regular training and attends relevant network meetings to ensure they keep up to date with national and local initiatives.</w:t>
            </w:r>
          </w:p>
        </w:tc>
        <w:tc>
          <w:tcPr>
            <w:tcW w:w="5130" w:type="dxa"/>
            <w:vAlign w:val="center"/>
          </w:tcPr>
          <w:p w:rsidR="00164974" w:rsidRDefault="00164974" w:rsidP="00164974">
            <w:r>
              <w:t>Staff feedback from network meetings to their colleagues and this informs strategic planning.</w:t>
            </w:r>
          </w:p>
          <w:p w:rsidR="00164974" w:rsidRDefault="00164974" w:rsidP="00164974"/>
          <w:p w:rsidR="00164974" w:rsidRDefault="00164974" w:rsidP="00164974">
            <w:r>
              <w:t>Staff working with vulnerable students receive regular supervision.</w:t>
            </w:r>
          </w:p>
          <w:p w:rsidR="00164974" w:rsidRDefault="00164974" w:rsidP="00164974"/>
          <w:p w:rsidR="00BD5C1C" w:rsidRPr="00973CBA" w:rsidRDefault="00164974" w:rsidP="00164974">
            <w:r>
              <w:t>A member of staff attends the Portsmouth Inclusion Conference each year and feeds back to staff.</w:t>
            </w:r>
          </w:p>
        </w:tc>
      </w:tr>
    </w:tbl>
    <w:p w:rsidR="00D069E3" w:rsidRDefault="00D069E3" w:rsidP="006635B7">
      <w:pPr>
        <w:rPr>
          <w:b/>
        </w:rPr>
      </w:pPr>
    </w:p>
    <w:p w:rsidR="00D069E3" w:rsidRDefault="00D069E3">
      <w:pPr>
        <w:rPr>
          <w:b/>
        </w:rPr>
      </w:pPr>
      <w:r>
        <w:rPr>
          <w:b/>
        </w:rPr>
        <w:br w:type="page"/>
      </w:r>
    </w:p>
    <w:p w:rsidR="00D069E3" w:rsidRPr="00E22C9E" w:rsidRDefault="00E22C9E" w:rsidP="00E22C9E">
      <w:pPr>
        <w:spacing w:after="480" w:line="240" w:lineRule="auto"/>
        <w:rPr>
          <w:b/>
          <w:sz w:val="28"/>
          <w:szCs w:val="28"/>
        </w:rPr>
      </w:pPr>
      <w:r w:rsidRPr="00E22C9E">
        <w:rPr>
          <w:b/>
          <w:sz w:val="28"/>
          <w:szCs w:val="28"/>
        </w:rPr>
        <w:lastRenderedPageBreak/>
        <w:t>Standard 8 – Participation of Students &amp;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D069E3" w:rsidRPr="006635B7" w:rsidRDefault="00694386" w:rsidP="006752B4">
            <w:pPr>
              <w:jc w:val="center"/>
              <w:rPr>
                <w:b/>
                <w:sz w:val="24"/>
                <w:szCs w:val="24"/>
              </w:rPr>
            </w:pPr>
            <w:r w:rsidRPr="00694386">
              <w:rPr>
                <w:b/>
                <w:sz w:val="24"/>
                <w:szCs w:val="24"/>
              </w:rPr>
              <w:t>8.9 The extent to which the school supports and encourages attainment.</w:t>
            </w:r>
          </w:p>
        </w:tc>
      </w:tr>
      <w:tr w:rsidR="00D069E3" w:rsidTr="00D069E3">
        <w:trPr>
          <w:trHeight w:val="685"/>
        </w:trPr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F90E1C">
        <w:trPr>
          <w:trHeight w:val="2437"/>
        </w:trPr>
        <w:tc>
          <w:tcPr>
            <w:tcW w:w="5129" w:type="dxa"/>
            <w:vAlign w:val="center"/>
          </w:tcPr>
          <w:p w:rsidR="00164974" w:rsidRDefault="00164974" w:rsidP="00164974">
            <w:r>
              <w:t>All staff receive regular training to ensure at least good teaching.</w:t>
            </w:r>
          </w:p>
          <w:p w:rsidR="00164974" w:rsidRDefault="00164974" w:rsidP="00164974"/>
          <w:p w:rsidR="00D069E3" w:rsidRPr="00973CBA" w:rsidRDefault="00164974" w:rsidP="00164974">
            <w:r>
              <w:t>The teacher ensures that the students are able to participate actively in lessons.</w:t>
            </w:r>
          </w:p>
        </w:tc>
        <w:tc>
          <w:tcPr>
            <w:tcW w:w="5129" w:type="dxa"/>
            <w:vAlign w:val="center"/>
          </w:tcPr>
          <w:p w:rsidR="00164974" w:rsidRDefault="00164974" w:rsidP="00164974">
            <w:r>
              <w:t>The school seeks engagement through a broad and balanced curriculum for all students.</w:t>
            </w:r>
          </w:p>
          <w:p w:rsidR="00164974" w:rsidRDefault="00164974" w:rsidP="00164974"/>
          <w:p w:rsidR="00D069E3" w:rsidRPr="00973CBA" w:rsidRDefault="00164974" w:rsidP="00164974">
            <w:r>
              <w:t>The teacher engages with students such that they take responsibility for their own learning.</w:t>
            </w:r>
          </w:p>
        </w:tc>
        <w:tc>
          <w:tcPr>
            <w:tcW w:w="5130" w:type="dxa"/>
            <w:vAlign w:val="center"/>
          </w:tcPr>
          <w:p w:rsidR="00164974" w:rsidRDefault="00164974" w:rsidP="00164974">
            <w:r>
              <w:t>All teaching is at least good so that all groups make expected progress.</w:t>
            </w:r>
          </w:p>
          <w:p w:rsidR="00164974" w:rsidRDefault="00164974" w:rsidP="00164974"/>
          <w:p w:rsidR="00D069E3" w:rsidRPr="00973CBA" w:rsidRDefault="00164974" w:rsidP="00164974">
            <w:r>
              <w:t>The school provides opportunities for the students to work with other year groups to reinforce learning experiences.</w:t>
            </w:r>
          </w:p>
        </w:tc>
      </w:tr>
    </w:tbl>
    <w:p w:rsidR="00E22C9E" w:rsidRPr="00E22C9E" w:rsidRDefault="00E22C9E" w:rsidP="00E22C9E"/>
    <w:p w:rsidR="00E22C9E" w:rsidRPr="00E22C9E" w:rsidRDefault="00E22C9E" w:rsidP="00E22C9E"/>
    <w:p w:rsidR="00E22C9E" w:rsidRDefault="00E22C9E" w:rsidP="00E22C9E"/>
    <w:p w:rsidR="006635B7" w:rsidRPr="00E22C9E" w:rsidRDefault="00E22C9E" w:rsidP="00E22C9E">
      <w:pPr>
        <w:tabs>
          <w:tab w:val="left" w:pos="6217"/>
        </w:tabs>
      </w:pPr>
      <w:r>
        <w:tab/>
      </w:r>
    </w:p>
    <w:sectPr w:rsidR="006635B7" w:rsidRPr="00E22C9E" w:rsidSect="00E22C9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D2" w:rsidRDefault="00700BD2" w:rsidP="00E1507C">
      <w:pPr>
        <w:spacing w:after="0" w:line="240" w:lineRule="auto"/>
      </w:pPr>
      <w:r>
        <w:separator/>
      </w:r>
    </w:p>
  </w:endnote>
  <w:endnote w:type="continuationSeparator" w:id="0">
    <w:p w:rsidR="00700BD2" w:rsidRDefault="00700BD2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7C" w:rsidRDefault="00E1507C">
    <w:pPr>
      <w:pStyle w:val="Footer"/>
    </w:pPr>
    <w:r>
      <w:t>Created by Katherine Mahony (</w:t>
    </w:r>
    <w:hyperlink r:id="rId1" w:history="1">
      <w:r w:rsidR="00E22C9E" w:rsidRPr="003559AC">
        <w:rPr>
          <w:rStyle w:val="Hyperlink"/>
        </w:rPr>
        <w:t>katherine.mahony@thsportsmouth.org</w:t>
      </w:r>
    </w:hyperlink>
    <w:r w:rsidR="00E22C9E">
      <w:t xml:space="preserve">) </w:t>
    </w:r>
    <w:r>
      <w:t>and Mike Bowen (</w:t>
    </w:r>
    <w:hyperlink r:id="rId2" w:history="1">
      <w:r w:rsidRPr="00AE6377">
        <w:rPr>
          <w:rStyle w:val="Hyperlink"/>
        </w:rPr>
        <w:t>mike.bowen@beaconviewprimary.co.uk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D2" w:rsidRDefault="00700BD2" w:rsidP="00E1507C">
      <w:pPr>
        <w:spacing w:after="0" w:line="240" w:lineRule="auto"/>
      </w:pPr>
      <w:r>
        <w:separator/>
      </w:r>
    </w:p>
  </w:footnote>
  <w:footnote w:type="continuationSeparator" w:id="0">
    <w:p w:rsidR="00700BD2" w:rsidRDefault="00700BD2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7"/>
    <w:rsid w:val="000E50CC"/>
    <w:rsid w:val="00164974"/>
    <w:rsid w:val="001D0A49"/>
    <w:rsid w:val="001E1685"/>
    <w:rsid w:val="00254C7F"/>
    <w:rsid w:val="00292A4B"/>
    <w:rsid w:val="00322F37"/>
    <w:rsid w:val="00361360"/>
    <w:rsid w:val="00366CA1"/>
    <w:rsid w:val="003D2A11"/>
    <w:rsid w:val="00531370"/>
    <w:rsid w:val="005C0220"/>
    <w:rsid w:val="006635B7"/>
    <w:rsid w:val="00694386"/>
    <w:rsid w:val="00700BD2"/>
    <w:rsid w:val="00877F4A"/>
    <w:rsid w:val="00973CBA"/>
    <w:rsid w:val="009B328D"/>
    <w:rsid w:val="00AD70F7"/>
    <w:rsid w:val="00AF3594"/>
    <w:rsid w:val="00B173AD"/>
    <w:rsid w:val="00BD5C1C"/>
    <w:rsid w:val="00BE3D8E"/>
    <w:rsid w:val="00D069E3"/>
    <w:rsid w:val="00D46A71"/>
    <w:rsid w:val="00DB0128"/>
    <w:rsid w:val="00DC6132"/>
    <w:rsid w:val="00E1507C"/>
    <w:rsid w:val="00E22C9E"/>
    <w:rsid w:val="00F90E1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beaconviewprimary.co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1458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Barrau, Queralt</cp:lastModifiedBy>
  <cp:revision>2</cp:revision>
  <dcterms:created xsi:type="dcterms:W3CDTF">2019-11-21T09:49:00Z</dcterms:created>
  <dcterms:modified xsi:type="dcterms:W3CDTF">2019-11-21T09:49:00Z</dcterms:modified>
</cp:coreProperties>
</file>