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32" w:rsidRDefault="00965532" w:rsidP="00965532">
      <w:pPr>
        <w:spacing w:after="120" w:line="240" w:lineRule="auto"/>
      </w:pPr>
      <w:bookmarkStart w:id="0" w:name="_GoBack"/>
      <w:bookmarkEnd w:id="0"/>
      <w:r>
        <w:t>There is a Government consultation running until 31 December 2017 on the proposed changes to Working Together. This is seeking views on the changes relating to:</w:t>
      </w:r>
    </w:p>
    <w:p w:rsidR="00965532" w:rsidRDefault="00965532" w:rsidP="00965532">
      <w:pPr>
        <w:pStyle w:val="ListParagraph"/>
        <w:numPr>
          <w:ilvl w:val="0"/>
          <w:numId w:val="5"/>
        </w:numPr>
        <w:spacing w:after="120" w:line="240" w:lineRule="auto"/>
      </w:pPr>
      <w:r>
        <w:t>The replacements of LSCBs with local safeguarding partners</w:t>
      </w:r>
    </w:p>
    <w:p w:rsidR="00965532" w:rsidRDefault="00965532" w:rsidP="00965532">
      <w:pPr>
        <w:pStyle w:val="ListParagraph"/>
        <w:numPr>
          <w:ilvl w:val="0"/>
          <w:numId w:val="5"/>
        </w:numPr>
        <w:spacing w:after="120" w:line="240" w:lineRule="auto"/>
      </w:pPr>
      <w:r>
        <w:t>The establishment of a new national Child Safeguarding Practice Review Panel</w:t>
      </w:r>
    </w:p>
    <w:p w:rsidR="00965532" w:rsidRDefault="00965532" w:rsidP="00965532">
      <w:pPr>
        <w:pStyle w:val="ListParagraph"/>
        <w:numPr>
          <w:ilvl w:val="0"/>
          <w:numId w:val="5"/>
        </w:numPr>
        <w:spacing w:after="120" w:line="240" w:lineRule="auto"/>
      </w:pPr>
      <w:r>
        <w:t>The transfer of responsibility for child death reviews from LSCBs to new Child Death Review Partners</w:t>
      </w:r>
    </w:p>
    <w:p w:rsidR="00965532" w:rsidRDefault="00965532" w:rsidP="00965532">
      <w:pPr>
        <w:spacing w:after="120" w:line="240" w:lineRule="auto"/>
      </w:pPr>
      <w:r>
        <w:t xml:space="preserve">The consultation can be found </w:t>
      </w:r>
      <w:hyperlink r:id="rId8" w:history="1">
        <w:r w:rsidRPr="00053004">
          <w:rPr>
            <w:rStyle w:val="Hyperlink"/>
          </w:rPr>
          <w:t xml:space="preserve">here </w:t>
        </w:r>
      </w:hyperlink>
      <w:r>
        <w:t xml:space="preserve">and this page also contains links to the following relevant document: draft Working Together 2018; </w:t>
      </w:r>
      <w:proofErr w:type="gramStart"/>
      <w:r>
        <w:t>Local</w:t>
      </w:r>
      <w:proofErr w:type="gramEnd"/>
      <w:r>
        <w:t xml:space="preserve"> safeguarding Transitional Arrangements; Child Death Review Guidance; and The Children and Social Work Act 2017</w:t>
      </w:r>
    </w:p>
    <w:p w:rsidR="00965532" w:rsidRPr="007210C5" w:rsidRDefault="00965532" w:rsidP="00965532">
      <w:pPr>
        <w:spacing w:after="120" w:line="240" w:lineRule="auto"/>
      </w:pPr>
      <w:r>
        <w:t>(</w:t>
      </w:r>
      <w:r w:rsidRPr="00053004">
        <w:t>https://consult.education.gov.uk/child-protection-safeguarding-and-family-law/working-together-to-safeguard-children-revisions-t/</w:t>
      </w:r>
      <w:r>
        <w:t>)</w:t>
      </w:r>
    </w:p>
    <w:p w:rsidR="00965532" w:rsidRDefault="00965532" w:rsidP="00A00635">
      <w:pPr>
        <w:pBdr>
          <w:bottom w:val="single" w:sz="12" w:space="1" w:color="auto"/>
        </w:pBdr>
        <w:spacing w:after="120" w:line="240" w:lineRule="auto"/>
      </w:pPr>
    </w:p>
    <w:p w:rsidR="00965532" w:rsidRDefault="00965532" w:rsidP="00A00635">
      <w:pPr>
        <w:spacing w:after="120" w:line="240" w:lineRule="auto"/>
      </w:pPr>
    </w:p>
    <w:p w:rsidR="0038375D" w:rsidRDefault="00965532" w:rsidP="00A00635">
      <w:pPr>
        <w:spacing w:after="120" w:line="240" w:lineRule="auto"/>
      </w:pPr>
      <w:r>
        <w:t>Working Together 2018</w:t>
      </w:r>
      <w:r w:rsidR="0038375D">
        <w:t xml:space="preserve"> covers the legislative requirements and expectations on individual services to safeguard and promote the welfare of children; and a clear framework for the 3 local safeguarding partners to make arrangements to work together to identify and respond to the needs of local children</w:t>
      </w:r>
    </w:p>
    <w:p w:rsidR="0038375D" w:rsidRDefault="00D45818" w:rsidP="00A00635">
      <w:pPr>
        <w:spacing w:after="120" w:line="240" w:lineRule="auto"/>
      </w:pPr>
      <w:r>
        <w:t>Chapter 1</w:t>
      </w:r>
      <w:r w:rsidR="004251B3">
        <w:t>:</w:t>
      </w:r>
      <w:r>
        <w:t xml:space="preserve"> </w:t>
      </w:r>
    </w:p>
    <w:p w:rsidR="0038375D" w:rsidRDefault="0038375D" w:rsidP="0038375D">
      <w:pPr>
        <w:pStyle w:val="ListParagraph"/>
        <w:numPr>
          <w:ilvl w:val="0"/>
          <w:numId w:val="2"/>
        </w:numPr>
        <w:spacing w:after="120" w:line="240" w:lineRule="auto"/>
        <w:ind w:left="709"/>
      </w:pPr>
      <w:r>
        <w:t xml:space="preserve">Guidance on </w:t>
      </w:r>
      <w:r w:rsidR="00965532">
        <w:t xml:space="preserve">identifying and </w:t>
      </w:r>
      <w:r>
        <w:t>assessing</w:t>
      </w:r>
      <w:r w:rsidR="00965532">
        <w:t xml:space="preserve"> the needs of children. It</w:t>
      </w:r>
      <w:r>
        <w:t xml:space="preserve"> covers </w:t>
      </w:r>
      <w:r w:rsidR="00965532">
        <w:t xml:space="preserve">the </w:t>
      </w:r>
      <w:r>
        <w:t xml:space="preserve">needs of </w:t>
      </w:r>
      <w:r w:rsidR="00965532">
        <w:t xml:space="preserve">3 </w:t>
      </w:r>
      <w:r>
        <w:t>particular groups of vulnerable children:</w:t>
      </w:r>
    </w:p>
    <w:p w:rsidR="0038375D" w:rsidRDefault="0038375D" w:rsidP="0038375D">
      <w:pPr>
        <w:pStyle w:val="ListParagraph"/>
        <w:numPr>
          <w:ilvl w:val="1"/>
          <w:numId w:val="2"/>
        </w:numPr>
        <w:spacing w:after="120" w:line="240" w:lineRule="auto"/>
      </w:pPr>
      <w:r>
        <w:t>Disabled children;</w:t>
      </w:r>
    </w:p>
    <w:p w:rsidR="0038375D" w:rsidRDefault="0038375D" w:rsidP="0038375D">
      <w:pPr>
        <w:pStyle w:val="ListParagraph"/>
        <w:numPr>
          <w:ilvl w:val="1"/>
          <w:numId w:val="2"/>
        </w:numPr>
        <w:spacing w:after="120" w:line="240" w:lineRule="auto"/>
      </w:pPr>
      <w:r>
        <w:t>Young carers</w:t>
      </w:r>
    </w:p>
    <w:p w:rsidR="0038375D" w:rsidRDefault="0038375D" w:rsidP="0038375D">
      <w:pPr>
        <w:pStyle w:val="ListParagraph"/>
        <w:numPr>
          <w:ilvl w:val="1"/>
          <w:numId w:val="2"/>
        </w:numPr>
        <w:spacing w:after="120" w:line="240" w:lineRule="auto"/>
      </w:pPr>
      <w:r>
        <w:t>Young people in secure establishments</w:t>
      </w:r>
    </w:p>
    <w:p w:rsidR="0038375D" w:rsidRDefault="00965532" w:rsidP="0038375D">
      <w:pPr>
        <w:pStyle w:val="ListParagraph"/>
        <w:numPr>
          <w:ilvl w:val="0"/>
          <w:numId w:val="2"/>
        </w:numPr>
        <w:spacing w:after="120" w:line="240" w:lineRule="auto"/>
        <w:ind w:left="709" w:hanging="283"/>
      </w:pPr>
      <w:r>
        <w:t xml:space="preserve">It describes the provision of help to children and families based on the assessment of their needs; </w:t>
      </w:r>
      <w:r w:rsidR="0038375D">
        <w:t>with a particular emphasis of effective assessment and provision of early help</w:t>
      </w:r>
    </w:p>
    <w:p w:rsidR="00187BD0" w:rsidRDefault="00187BD0" w:rsidP="00187BD0">
      <w:pPr>
        <w:pStyle w:val="ListParagraph"/>
        <w:numPr>
          <w:ilvl w:val="0"/>
          <w:numId w:val="2"/>
        </w:numPr>
        <w:spacing w:after="120" w:line="240" w:lineRule="auto"/>
        <w:ind w:left="709" w:hanging="283"/>
      </w:pPr>
      <w:r>
        <w:t>Sets out the principles of effective information sharing.</w:t>
      </w:r>
    </w:p>
    <w:p w:rsidR="0038375D" w:rsidRDefault="0038375D" w:rsidP="0038375D">
      <w:pPr>
        <w:pStyle w:val="ListParagraph"/>
        <w:numPr>
          <w:ilvl w:val="0"/>
          <w:numId w:val="2"/>
        </w:numPr>
        <w:spacing w:after="120" w:line="240" w:lineRule="auto"/>
        <w:ind w:left="709" w:hanging="283"/>
      </w:pPr>
      <w:r>
        <w:t>Indicates when to make a referral to children's social care and the timescales for responding to these</w:t>
      </w:r>
    </w:p>
    <w:p w:rsidR="00187BD0" w:rsidRDefault="00187BD0" w:rsidP="0038375D">
      <w:pPr>
        <w:pStyle w:val="ListParagraph"/>
        <w:numPr>
          <w:ilvl w:val="0"/>
          <w:numId w:val="2"/>
        </w:numPr>
        <w:spacing w:after="120" w:line="240" w:lineRule="auto"/>
        <w:ind w:left="709" w:hanging="283"/>
      </w:pPr>
      <w:r>
        <w:t>Provides descriptors and flow charts that set out the steps that should be taken to assess and provide services for children who may be in need (including those suffering harm)</w:t>
      </w:r>
    </w:p>
    <w:p w:rsidR="00187BD0" w:rsidRDefault="00D45818" w:rsidP="00A00635">
      <w:pPr>
        <w:spacing w:after="120" w:line="240" w:lineRule="auto"/>
      </w:pPr>
      <w:r>
        <w:t xml:space="preserve">Chapter </w:t>
      </w:r>
      <w:r w:rsidR="004251B3">
        <w:t>2:</w:t>
      </w:r>
      <w:r>
        <w:t xml:space="preserve"> </w:t>
      </w:r>
    </w:p>
    <w:p w:rsidR="00D45818" w:rsidRDefault="00187BD0" w:rsidP="00187BD0">
      <w:pPr>
        <w:pStyle w:val="ListParagraph"/>
        <w:numPr>
          <w:ilvl w:val="0"/>
          <w:numId w:val="3"/>
        </w:numPr>
        <w:spacing w:after="120" w:line="240" w:lineRule="auto"/>
        <w:ind w:left="709" w:hanging="283"/>
      </w:pPr>
      <w:r>
        <w:t xml:space="preserve">Sets out the specific statutory duties in relation to safeguarding that apply to a range of </w:t>
      </w:r>
      <w:r w:rsidR="00D45818">
        <w:t>organisation</w:t>
      </w:r>
      <w:r w:rsidR="007210C5">
        <w:t>s</w:t>
      </w:r>
    </w:p>
    <w:p w:rsidR="00187BD0" w:rsidRDefault="004251B3" w:rsidP="00187BD0">
      <w:pPr>
        <w:spacing w:after="120" w:line="240" w:lineRule="auto"/>
      </w:pPr>
      <w:r>
        <w:t>Chapter 3:</w:t>
      </w:r>
      <w:r w:rsidR="007210C5">
        <w:t xml:space="preserve"> </w:t>
      </w:r>
    </w:p>
    <w:p w:rsidR="007210C5" w:rsidRDefault="00187BD0" w:rsidP="00187BD0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Sets out the new multi-agency safeguarding arrangements. </w:t>
      </w:r>
      <w:r w:rsidR="007210C5">
        <w:t xml:space="preserve">The </w:t>
      </w:r>
      <w:r w:rsidR="007210C5" w:rsidRPr="00187BD0">
        <w:rPr>
          <w:b/>
        </w:rPr>
        <w:t>Children &amp; Social Work Act 2017</w:t>
      </w:r>
      <w:r w:rsidR="007210C5">
        <w:t xml:space="preserve"> replaces L</w:t>
      </w:r>
      <w:r w:rsidR="003B240A">
        <w:t>ocal Safeguarding Children Board</w:t>
      </w:r>
      <w:r w:rsidR="007210C5">
        <w:t>s with flexible local arrangements led by 3 safeguarding partners -</w:t>
      </w:r>
    </w:p>
    <w:p w:rsidR="007210C5" w:rsidRDefault="007210C5" w:rsidP="003C2552">
      <w:pPr>
        <w:pStyle w:val="ListParagraph"/>
        <w:numPr>
          <w:ilvl w:val="1"/>
          <w:numId w:val="1"/>
        </w:numPr>
        <w:spacing w:after="120" w:line="240" w:lineRule="auto"/>
        <w:ind w:left="1434" w:hanging="357"/>
      </w:pPr>
      <w:r>
        <w:t>Local Authority;</w:t>
      </w:r>
    </w:p>
    <w:p w:rsidR="007210C5" w:rsidRDefault="007210C5" w:rsidP="003C2552">
      <w:pPr>
        <w:pStyle w:val="ListParagraph"/>
        <w:numPr>
          <w:ilvl w:val="1"/>
          <w:numId w:val="1"/>
        </w:numPr>
        <w:spacing w:after="120" w:line="240" w:lineRule="auto"/>
        <w:ind w:left="1434" w:hanging="357"/>
      </w:pPr>
      <w:r>
        <w:t>Police; and</w:t>
      </w:r>
    </w:p>
    <w:p w:rsidR="007210C5" w:rsidRDefault="007210C5" w:rsidP="003C2552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Clinical Commission Group</w:t>
      </w:r>
    </w:p>
    <w:p w:rsidR="00A00635" w:rsidRDefault="00A00635" w:rsidP="003C2552">
      <w:pPr>
        <w:spacing w:after="120" w:line="240" w:lineRule="auto"/>
        <w:ind w:left="709"/>
      </w:pPr>
      <w:r>
        <w:t>The partners have equal and joint responsibility for local safeguarding arrangements</w:t>
      </w:r>
      <w:r w:rsidR="009B4A6E">
        <w:t>. These arrangements can cover more than 1 local authority/CCG/police force area, but if they do then they agree to delegate their safeguarding partner duties to one representing organisation</w:t>
      </w:r>
    </w:p>
    <w:p w:rsidR="007210C5" w:rsidRDefault="007210C5" w:rsidP="003C255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lastRenderedPageBreak/>
        <w:t>The 3 partners have equal responsibility for publishing Local Safeguarding Arrangements</w:t>
      </w:r>
      <w:r w:rsidR="004251B3">
        <w:t xml:space="preserve"> which </w:t>
      </w:r>
      <w:r w:rsidR="004251B3" w:rsidRPr="004251B3">
        <w:rPr>
          <w:u w:val="single"/>
        </w:rPr>
        <w:t>must</w:t>
      </w:r>
      <w:r w:rsidR="004251B3">
        <w:t xml:space="preserve"> include:</w:t>
      </w:r>
      <w:r w:rsidR="004251B3">
        <w:tab/>
      </w:r>
    </w:p>
    <w:p w:rsidR="004251B3" w:rsidRDefault="004251B3" w:rsidP="003C2552">
      <w:pPr>
        <w:pStyle w:val="ListParagraph"/>
        <w:numPr>
          <w:ilvl w:val="1"/>
          <w:numId w:val="1"/>
        </w:numPr>
        <w:spacing w:after="120" w:line="240" w:lineRule="auto"/>
        <w:ind w:left="1434" w:hanging="357"/>
      </w:pPr>
      <w:r>
        <w:t xml:space="preserve">How they will commission and publish local safeguarding practice reviews </w:t>
      </w:r>
    </w:p>
    <w:p w:rsidR="004251B3" w:rsidRDefault="004251B3" w:rsidP="003C2552">
      <w:pPr>
        <w:pStyle w:val="ListParagraph"/>
        <w:numPr>
          <w:ilvl w:val="1"/>
          <w:numId w:val="1"/>
        </w:numPr>
        <w:spacing w:after="120" w:line="240" w:lineRule="auto"/>
        <w:ind w:left="1434" w:hanging="357"/>
      </w:pPr>
      <w:r>
        <w:t>Which other relevant agencies they will work with, why they are relevant and how they will work together to improve outcomes for children</w:t>
      </w:r>
    </w:p>
    <w:p w:rsidR="004251B3" w:rsidRDefault="004251B3" w:rsidP="003C2552">
      <w:pPr>
        <w:pStyle w:val="ListParagraph"/>
        <w:numPr>
          <w:ilvl w:val="1"/>
          <w:numId w:val="1"/>
        </w:numPr>
        <w:spacing w:after="120" w:line="240" w:lineRule="auto"/>
        <w:ind w:left="1434" w:hanging="357"/>
      </w:pPr>
      <w:r>
        <w:t>How schools (any youth custody and residential homes) will be included in these arrangements</w:t>
      </w:r>
    </w:p>
    <w:p w:rsidR="003C2552" w:rsidRDefault="004251B3" w:rsidP="003C2552">
      <w:pPr>
        <w:pStyle w:val="ListParagraph"/>
        <w:numPr>
          <w:ilvl w:val="1"/>
          <w:numId w:val="1"/>
        </w:numPr>
        <w:spacing w:after="120" w:line="240" w:lineRule="auto"/>
        <w:ind w:left="1434" w:hanging="357"/>
      </w:pPr>
      <w:r>
        <w:t>How they will use data to assess the effectiveness of safeguarding and early help</w:t>
      </w:r>
    </w:p>
    <w:p w:rsidR="003C2552" w:rsidRDefault="003C2552" w:rsidP="003C2552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 xml:space="preserve">How they will ensure there is independent scrutiny of the effectiveness of the arrangements </w:t>
      </w:r>
    </w:p>
    <w:p w:rsidR="009B4A6E" w:rsidRDefault="009B4A6E" w:rsidP="003C255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Relevant agencies </w:t>
      </w:r>
      <w:r>
        <w:rPr>
          <w:b/>
        </w:rPr>
        <w:t>must</w:t>
      </w:r>
      <w:r>
        <w:t xml:space="preserve"> cooperate with the safeguarding arrangements</w:t>
      </w:r>
    </w:p>
    <w:p w:rsidR="009B4A6E" w:rsidRDefault="009B4A6E" w:rsidP="003C255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Safeguarding partners should make arrangements for all schools and other educational partners to be fully engaged and involved, making sure communication is effective. Once designated as a relevant agency schools and colleges (in the same way as other relevant agencies) are under a statutory duty to work in line with the published local safeguarding arrangements</w:t>
      </w:r>
    </w:p>
    <w:p w:rsidR="003C2552" w:rsidRDefault="003C2552" w:rsidP="003C255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Safeguarding partners must publish a report (at least once a year) which is independently scrutinised.  The report must set out:</w:t>
      </w:r>
    </w:p>
    <w:p w:rsidR="003C2552" w:rsidRDefault="003C2552" w:rsidP="003C2552">
      <w:pPr>
        <w:pStyle w:val="ListParagraph"/>
        <w:numPr>
          <w:ilvl w:val="1"/>
          <w:numId w:val="1"/>
        </w:numPr>
        <w:spacing w:after="120" w:line="240" w:lineRule="auto"/>
        <w:ind w:left="1434" w:hanging="357"/>
      </w:pPr>
      <w:r>
        <w:t>what they have done as a result of the arrangements;</w:t>
      </w:r>
    </w:p>
    <w:p w:rsidR="004251B3" w:rsidRDefault="003C2552" w:rsidP="003C2552">
      <w:pPr>
        <w:pStyle w:val="ListParagraph"/>
        <w:numPr>
          <w:ilvl w:val="1"/>
          <w:numId w:val="1"/>
        </w:numPr>
        <w:spacing w:after="120" w:line="240" w:lineRule="auto"/>
        <w:ind w:left="1434" w:hanging="357"/>
      </w:pPr>
      <w:r>
        <w:t>how effective the arrangements have been in practice;</w:t>
      </w:r>
    </w:p>
    <w:p w:rsidR="003C2552" w:rsidRDefault="003C2552" w:rsidP="003C2552">
      <w:pPr>
        <w:pStyle w:val="ListParagraph"/>
        <w:numPr>
          <w:ilvl w:val="1"/>
          <w:numId w:val="1"/>
        </w:numPr>
        <w:spacing w:after="120" w:line="240" w:lineRule="auto"/>
        <w:ind w:left="1434" w:hanging="357"/>
      </w:pPr>
      <w:r>
        <w:t>evidence of the impact of the work on outcomes for children &amp; families</w:t>
      </w:r>
    </w:p>
    <w:p w:rsidR="003C2552" w:rsidRDefault="003C2552" w:rsidP="003C2552">
      <w:pPr>
        <w:pStyle w:val="ListParagraph"/>
        <w:numPr>
          <w:ilvl w:val="1"/>
          <w:numId w:val="1"/>
        </w:numPr>
        <w:spacing w:after="120" w:line="240" w:lineRule="auto"/>
        <w:ind w:left="1434" w:hanging="357"/>
      </w:pPr>
      <w:r>
        <w:t>actions taken in response to recommendations in any reviews</w:t>
      </w:r>
    </w:p>
    <w:p w:rsidR="003C2552" w:rsidRDefault="003C2552" w:rsidP="003C2552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 xml:space="preserve">ways in which they have sought and used feedback from children &amp; families </w:t>
      </w:r>
    </w:p>
    <w:p w:rsidR="003B240A" w:rsidRDefault="0038375D" w:rsidP="00187BD0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Safeguarding partners may require any person or body to supply them with specified information deemed necessary to fulfil their duties of safeguarding or promote welfare of children in their areas</w:t>
      </w:r>
      <w:r w:rsidR="003B240A">
        <w:t>. Safeguarding partners can enforce this information request by court order if necessary</w:t>
      </w:r>
    </w:p>
    <w:p w:rsidR="00187BD0" w:rsidRDefault="00187BD0" w:rsidP="003B240A">
      <w:pPr>
        <w:spacing w:after="120" w:line="240" w:lineRule="auto"/>
      </w:pPr>
      <w:r>
        <w:t xml:space="preserve">Chapter 4: </w:t>
      </w:r>
    </w:p>
    <w:p w:rsidR="00187BD0" w:rsidRDefault="00187BD0" w:rsidP="00187BD0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Covers the duty on local authorities to notify incidents to the National Child Safeguarding Practice Review Panel that will oversee the review of child safeguarding cases (previously referred to as </w:t>
      </w:r>
      <w:r w:rsidR="003B240A">
        <w:t>Serious Case Reviews</w:t>
      </w:r>
      <w:r>
        <w:t xml:space="preserve">) </w:t>
      </w:r>
      <w:r w:rsidR="003B240A">
        <w:t xml:space="preserve">that </w:t>
      </w:r>
      <w:r>
        <w:t xml:space="preserve">in its view raise complex </w:t>
      </w:r>
      <w:r w:rsidR="003B240A">
        <w:t xml:space="preserve">issues </w:t>
      </w:r>
      <w:r>
        <w:t>or</w:t>
      </w:r>
      <w:r w:rsidR="003B240A">
        <w:t xml:space="preserve"> are</w:t>
      </w:r>
      <w:r>
        <w:t xml:space="preserve"> of national importance</w:t>
      </w:r>
    </w:p>
    <w:p w:rsidR="00187BD0" w:rsidRDefault="00187BD0" w:rsidP="00187BD0">
      <w:pPr>
        <w:pStyle w:val="ListParagraph"/>
        <w:numPr>
          <w:ilvl w:val="0"/>
          <w:numId w:val="1"/>
        </w:numPr>
        <w:spacing w:after="120" w:line="240" w:lineRule="auto"/>
      </w:pPr>
      <w:r>
        <w:t>Provides guidance for safeguarding partners on arrangements for local child safeguarding practice reviews. These relate to either:</w:t>
      </w:r>
    </w:p>
    <w:p w:rsidR="00187BD0" w:rsidRDefault="00187BD0" w:rsidP="00187BD0">
      <w:pPr>
        <w:pStyle w:val="ListParagraph"/>
        <w:numPr>
          <w:ilvl w:val="1"/>
          <w:numId w:val="1"/>
        </w:numPr>
        <w:spacing w:after="120" w:line="240" w:lineRule="auto"/>
      </w:pPr>
      <w:r>
        <w:t>Serious child safeguarding cases that raise issues of importance to the local area</w:t>
      </w:r>
      <w:r w:rsidR="00887328">
        <w:t>;</w:t>
      </w:r>
    </w:p>
    <w:p w:rsidR="00887328" w:rsidRDefault="00887328" w:rsidP="00187BD0">
      <w:pPr>
        <w:pStyle w:val="ListParagraph"/>
        <w:numPr>
          <w:ilvl w:val="1"/>
          <w:numId w:val="1"/>
        </w:numPr>
        <w:spacing w:after="120" w:line="240" w:lineRule="auto"/>
      </w:pPr>
      <w:r>
        <w:t>'Near misses'; or</w:t>
      </w:r>
    </w:p>
    <w:p w:rsidR="00887328" w:rsidRDefault="00887328" w:rsidP="00887328">
      <w:pPr>
        <w:pStyle w:val="ListParagraph"/>
        <w:numPr>
          <w:ilvl w:val="1"/>
          <w:numId w:val="1"/>
        </w:numPr>
        <w:spacing w:after="120" w:line="240" w:lineRule="auto"/>
      </w:pPr>
      <w:r>
        <w:t>Cases where there has been good practice</w:t>
      </w:r>
    </w:p>
    <w:p w:rsidR="00887328" w:rsidRDefault="00887328" w:rsidP="00887328">
      <w:pPr>
        <w:spacing w:after="120" w:line="240" w:lineRule="auto"/>
      </w:pPr>
      <w:r>
        <w:t>Chapter 5:</w:t>
      </w:r>
    </w:p>
    <w:p w:rsidR="00887328" w:rsidRDefault="00887328" w:rsidP="00887328">
      <w:pPr>
        <w:pStyle w:val="ListParagraph"/>
        <w:numPr>
          <w:ilvl w:val="0"/>
          <w:numId w:val="4"/>
        </w:numPr>
        <w:spacing w:after="120" w:line="240" w:lineRule="auto"/>
      </w:pPr>
      <w:r>
        <w:t xml:space="preserve">The </w:t>
      </w:r>
      <w:r w:rsidR="003B240A">
        <w:t>revised</w:t>
      </w:r>
      <w:r>
        <w:t xml:space="preserve"> arrangements for child death reviews</w:t>
      </w:r>
      <w:r w:rsidR="003B240A">
        <w:t>. It stipulates that panels considering these reviews should cover an area where there are between 80-120 child deaths per year</w:t>
      </w:r>
    </w:p>
    <w:sectPr w:rsidR="0088732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C5" w:rsidRDefault="007210C5" w:rsidP="007210C5">
      <w:pPr>
        <w:spacing w:after="0" w:line="240" w:lineRule="auto"/>
      </w:pPr>
      <w:r>
        <w:separator/>
      </w:r>
    </w:p>
  </w:endnote>
  <w:endnote w:type="continuationSeparator" w:id="0">
    <w:p w:rsidR="007210C5" w:rsidRDefault="007210C5" w:rsidP="0072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C5" w:rsidRDefault="007210C5" w:rsidP="007210C5">
      <w:pPr>
        <w:spacing w:after="0" w:line="240" w:lineRule="auto"/>
      </w:pPr>
      <w:r>
        <w:separator/>
      </w:r>
    </w:p>
  </w:footnote>
  <w:footnote w:type="continuationSeparator" w:id="0">
    <w:p w:rsidR="007210C5" w:rsidRDefault="007210C5" w:rsidP="0072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C5" w:rsidRPr="007210C5" w:rsidRDefault="007210C5" w:rsidP="007210C5">
    <w:pPr>
      <w:pStyle w:val="Header"/>
      <w:jc w:val="center"/>
      <w:rPr>
        <w:b/>
        <w:sz w:val="24"/>
      </w:rPr>
    </w:pPr>
    <w:r>
      <w:rPr>
        <w:b/>
        <w:sz w:val="24"/>
      </w:rPr>
      <w:t>Working Together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292B"/>
    <w:multiLevelType w:val="hybridMultilevel"/>
    <w:tmpl w:val="43322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13746"/>
    <w:multiLevelType w:val="hybridMultilevel"/>
    <w:tmpl w:val="5DE0CD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51701"/>
    <w:multiLevelType w:val="hybridMultilevel"/>
    <w:tmpl w:val="32EC0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C1667"/>
    <w:multiLevelType w:val="hybridMultilevel"/>
    <w:tmpl w:val="B5D068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9024B"/>
    <w:multiLevelType w:val="hybridMultilevel"/>
    <w:tmpl w:val="5002AC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4A"/>
    <w:rsid w:val="00053004"/>
    <w:rsid w:val="001265BA"/>
    <w:rsid w:val="00187BD0"/>
    <w:rsid w:val="0021214A"/>
    <w:rsid w:val="0038375D"/>
    <w:rsid w:val="003B240A"/>
    <w:rsid w:val="003C2552"/>
    <w:rsid w:val="004251B3"/>
    <w:rsid w:val="00601D48"/>
    <w:rsid w:val="007210C5"/>
    <w:rsid w:val="00887328"/>
    <w:rsid w:val="00965532"/>
    <w:rsid w:val="009B4A6E"/>
    <w:rsid w:val="00A00635"/>
    <w:rsid w:val="00D4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C5"/>
  </w:style>
  <w:style w:type="paragraph" w:styleId="Footer">
    <w:name w:val="footer"/>
    <w:basedOn w:val="Normal"/>
    <w:link w:val="FooterChar"/>
    <w:uiPriority w:val="99"/>
    <w:unhideWhenUsed/>
    <w:rsid w:val="00721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C5"/>
  </w:style>
  <w:style w:type="character" w:styleId="Hyperlink">
    <w:name w:val="Hyperlink"/>
    <w:basedOn w:val="DefaultParagraphFont"/>
    <w:uiPriority w:val="99"/>
    <w:unhideWhenUsed/>
    <w:rsid w:val="00053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C5"/>
  </w:style>
  <w:style w:type="paragraph" w:styleId="Footer">
    <w:name w:val="footer"/>
    <w:basedOn w:val="Normal"/>
    <w:link w:val="FooterChar"/>
    <w:uiPriority w:val="99"/>
    <w:unhideWhenUsed/>
    <w:rsid w:val="00721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C5"/>
  </w:style>
  <w:style w:type="character" w:styleId="Hyperlink">
    <w:name w:val="Hyperlink"/>
    <w:basedOn w:val="DefaultParagraphFont"/>
    <w:uiPriority w:val="99"/>
    <w:unhideWhenUsed/>
    <w:rsid w:val="00053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.education.gov.uk/child-protection-safeguarding-and-family-law/working-together-to-safeguard-children-revisions-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Rylatt, Lucy</dc:creator>
  <cp:lastModifiedBy>Stoneman, Mike</cp:lastModifiedBy>
  <cp:revision>2</cp:revision>
  <dcterms:created xsi:type="dcterms:W3CDTF">2017-11-06T17:57:00Z</dcterms:created>
  <dcterms:modified xsi:type="dcterms:W3CDTF">2017-11-06T17:57:00Z</dcterms:modified>
</cp:coreProperties>
</file>